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0D0E" w14:textId="77777777" w:rsidR="00827A6B" w:rsidRDefault="00827A6B">
      <w:pPr>
        <w:pStyle w:val="Heading1"/>
        <w:rPr>
          <w:rFonts w:eastAsia="Times New Roman"/>
          <w:kern w:val="36"/>
          <w:sz w:val="48"/>
          <w:szCs w:val="48"/>
          <w14:ligatures w14:val="none"/>
        </w:rPr>
      </w:pPr>
      <w:r>
        <w:rPr>
          <w:rFonts w:eastAsia="Times New Roman"/>
        </w:rPr>
        <w:t>YOUTH PEACE &amp; JUSTICE FOUNDATION</w:t>
      </w:r>
    </w:p>
    <w:p w14:paraId="0B50AE1A" w14:textId="77777777" w:rsidR="00827A6B" w:rsidRDefault="00827A6B">
      <w:pPr>
        <w:pStyle w:val="Heading2"/>
        <w:rPr>
          <w:rFonts w:eastAsia="Times New Roman"/>
        </w:rPr>
      </w:pPr>
      <w:r>
        <w:rPr>
          <w:rFonts w:eastAsia="Times New Roman"/>
        </w:rPr>
        <w:t>October 2026 Month-to-Date Financial &amp; Mission Report</w:t>
      </w:r>
    </w:p>
    <w:p w14:paraId="3133D105" w14:textId="77777777" w:rsidR="00827A6B" w:rsidRDefault="00827A6B">
      <w:pPr>
        <w:pStyle w:val="NormalWeb"/>
      </w:pPr>
      <w:r>
        <w:rPr>
          <w:rStyle w:val="Strong"/>
        </w:rPr>
        <w:t>Reporting Period:</w:t>
      </w:r>
      <w:r>
        <w:t xml:space="preserve"> October 1–22, 2026</w:t>
      </w:r>
      <w:r>
        <w:br/>
      </w:r>
      <w:r>
        <w:rPr>
          <w:rStyle w:val="Strong"/>
        </w:rPr>
        <w:t>Report Status:</w:t>
      </w:r>
      <w:r>
        <w:t xml:space="preserve"> FINAL PRESENTATION VERSION — MONTH-TO-DATE</w:t>
      </w:r>
      <w:r>
        <w:br/>
      </w:r>
      <w:r>
        <w:rPr>
          <w:rStyle w:val="Strong"/>
        </w:rPr>
        <w:t>Financial Status:</w:t>
      </w:r>
      <w:r>
        <w:t xml:space="preserve"> Bank-statement cash figures confirmed by the Foundation</w:t>
      </w:r>
      <w:r>
        <w:br/>
      </w:r>
      <w:r>
        <w:rPr>
          <w:rStyle w:val="Strong"/>
        </w:rPr>
        <w:t>Prepared for:</w:t>
      </w:r>
      <w:r>
        <w:t xml:space="preserve"> Board of Directors</w:t>
      </w:r>
    </w:p>
    <w:p w14:paraId="2BE681C9" w14:textId="77777777" w:rsidR="00827A6B" w:rsidRDefault="00827A6B">
      <w:pPr>
        <w:pStyle w:val="NormalWeb"/>
      </w:pPr>
      <w:r>
        <w:rPr>
          <w:rStyle w:val="Strong"/>
        </w:rPr>
        <w:t>Legal Name:</w:t>
      </w:r>
      <w:r>
        <w:t xml:space="preserve"> THE UVALDE FOUNDATION FOR KIDS</w:t>
      </w:r>
      <w:r>
        <w:br/>
      </w:r>
      <w:r>
        <w:rPr>
          <w:rStyle w:val="Strong"/>
        </w:rPr>
        <w:t>Public Identity:</w:t>
      </w:r>
      <w:r>
        <w:t xml:space="preserve"> Youth Peace &amp; Justice Foundation, also known as The Uvalde Foundation For Kids</w:t>
      </w:r>
      <w:r>
        <w:br/>
      </w:r>
      <w:r>
        <w:rPr>
          <w:rStyle w:val="Strong"/>
        </w:rPr>
        <w:t>Charity ID/EIN:</w:t>
      </w:r>
      <w:r>
        <w:t xml:space="preserve"> 88-3268749</w:t>
      </w:r>
      <w:r>
        <w:br/>
      </w:r>
      <w:r>
        <w:rPr>
          <w:rStyle w:val="Strong"/>
        </w:rPr>
        <w:t>Website:</w:t>
      </w:r>
      <w:r>
        <w:t xml:space="preserve"> </w:t>
      </w:r>
      <w:hyperlink r:id="rId5" w:history="1">
        <w:r>
          <w:rPr>
            <w:rStyle w:val="Hyperlink"/>
          </w:rPr>
          <w:t>https://www.theuvaldefoundation.com</w:t>
        </w:r>
      </w:hyperlink>
      <w:r>
        <w:br/>
      </w:r>
      <w:r>
        <w:rPr>
          <w:rStyle w:val="Strong"/>
        </w:rPr>
        <w:t>Phone:</w:t>
      </w:r>
      <w:r>
        <w:t xml:space="preserve"> (254) 499-8027</w:t>
      </w:r>
      <w:r>
        <w:br/>
      </w:r>
      <w:r>
        <w:rPr>
          <w:rStyle w:val="Strong"/>
        </w:rPr>
        <w:t>Email:</w:t>
      </w:r>
      <w:r>
        <w:t xml:space="preserve"> </w:t>
      </w:r>
      <w:hyperlink r:id="rId6" w:history="1">
        <w:r>
          <w:rPr>
            <w:rStyle w:val="Hyperlink"/>
          </w:rPr>
          <w:t>youthpeacejusticefoundation@gmail.com</w:t>
        </w:r>
      </w:hyperlink>
    </w:p>
    <w:p w14:paraId="450DD51C" w14:textId="77777777" w:rsidR="00827A6B" w:rsidRDefault="00827A6B">
      <w:pPr>
        <w:rPr>
          <w:rFonts w:eastAsia="Times New Roman"/>
        </w:rPr>
      </w:pPr>
      <w:r>
        <w:rPr>
          <w:rFonts w:eastAsia="Times New Roman"/>
          <w:noProof/>
        </w:rPr>
        <mc:AlternateContent>
          <mc:Choice Requires="wps">
            <w:drawing>
              <wp:inline distT="0" distB="0" distL="0" distR="0" wp14:anchorId="0AEA2BDE" wp14:editId="54A1A3B6">
                <wp:extent cx="5943600" cy="1270"/>
                <wp:effectExtent l="0" t="31750" r="0" b="36830"/>
                <wp:docPr id="120252834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99E4288"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" filled="f">
                <w10:anchorlock/>
              </v:rect>
            </w:pict>
          </mc:Fallback>
        </mc:AlternateContent>
      </w:r>
    </w:p>
    <w:p w14:paraId="3EB56BE3" w14:textId="77777777" w:rsidR="00827A6B" w:rsidRDefault="00827A6B">
      <w:pPr>
        <w:pStyle w:val="Heading2"/>
        <w:rPr>
          <w:rFonts w:eastAsia="Times New Roman"/>
        </w:rPr>
      </w:pPr>
      <w:r>
        <w:rPr>
          <w:rFonts w:eastAsia="Times New Roman"/>
        </w:rPr>
        <w:t>1. Financial Position as of October 22, 2026</w:t>
      </w:r>
    </w:p>
    <w:p w14:paraId="50F8BFB3" w14:textId="77777777" w:rsidR="00827A6B" w:rsidRDefault="00827A6B">
      <w:pPr>
        <w:pStyle w:val="NormalWeb"/>
      </w:pPr>
      <w:r>
        <w:t>The Foundation’s confirmed working cash position as of October 22, 2026, is:</w:t>
      </w:r>
    </w:p>
    <w:p w14:paraId="71DF26DE" w14:textId="77777777" w:rsidR="00827A6B" w:rsidRDefault="00827A6B">
      <w:pPr>
        <w:pStyle w:val="NormalWeb"/>
        <w:numPr>
          <w:ilvl w:val="0"/>
          <w:numId w:val="1"/>
        </w:numPr>
      </w:pPr>
      <w:r>
        <w:rPr>
          <w:rStyle w:val="Strong"/>
        </w:rPr>
        <w:t>Unrestricted Cash:</w:t>
      </w:r>
      <w:r>
        <w:t xml:space="preserve"> $9.35</w:t>
      </w:r>
    </w:p>
    <w:p w14:paraId="18E3019F" w14:textId="77777777" w:rsidR="00827A6B" w:rsidRDefault="00827A6B">
      <w:pPr>
        <w:pStyle w:val="NormalWeb"/>
        <w:numPr>
          <w:ilvl w:val="0"/>
          <w:numId w:val="1"/>
        </w:numPr>
      </w:pPr>
      <w:r>
        <w:rPr>
          <w:rStyle w:val="Strong"/>
        </w:rPr>
        <w:t>Restricted Cash:</w:t>
      </w:r>
      <w:r>
        <w:t xml:space="preserve"> $77.43</w:t>
      </w:r>
    </w:p>
    <w:p w14:paraId="57C1E4B0" w14:textId="77777777" w:rsidR="00827A6B" w:rsidRDefault="00827A6B">
      <w:pPr>
        <w:pStyle w:val="NormalWeb"/>
        <w:numPr>
          <w:ilvl w:val="0"/>
          <w:numId w:val="1"/>
        </w:numPr>
      </w:pPr>
      <w:r>
        <w:rPr>
          <w:rStyle w:val="Strong"/>
        </w:rPr>
        <w:t>Total Cash on Hand:</w:t>
      </w:r>
      <w:r>
        <w:t xml:space="preserve"> $86.78</w:t>
      </w:r>
    </w:p>
    <w:p w14:paraId="446F090E" w14:textId="77777777" w:rsidR="00827A6B" w:rsidRDefault="00827A6B">
      <w:pPr>
        <w:pStyle w:val="NormalWeb"/>
        <w:numPr>
          <w:ilvl w:val="0"/>
          <w:numId w:val="1"/>
        </w:numPr>
      </w:pPr>
      <w:r>
        <w:rPr>
          <w:rStyle w:val="Strong"/>
        </w:rPr>
        <w:t>Debt:</w:t>
      </w:r>
      <w:r>
        <w:t xml:space="preserve"> $0.00</w:t>
      </w:r>
    </w:p>
    <w:p w14:paraId="72BB451C" w14:textId="77777777" w:rsidR="00827A6B" w:rsidRDefault="00827A6B">
      <w:pPr>
        <w:pStyle w:val="NormalWeb"/>
      </w:pPr>
      <w:r>
        <w:t>The Foundation has confirmed that the bank statements match the cash figures reported.</w:t>
      </w:r>
    </w:p>
    <w:p w14:paraId="15573A03" w14:textId="77777777" w:rsidR="00827A6B" w:rsidRDefault="00827A6B">
      <w:pPr>
        <w:pStyle w:val="NormalWeb"/>
      </w:pPr>
      <w:r>
        <w:t>October contributions recorded to date total $25.00. The increase from September’s closing cash position of $61.78 to the current total of $86.78 corresponds to the $25.00 October contribution.</w:t>
      </w:r>
    </w:p>
    <w:p w14:paraId="4E593BB6" w14:textId="77777777" w:rsidR="00827A6B" w:rsidRDefault="00827A6B">
      <w:pPr>
        <w:pStyle w:val="NormalWeb"/>
      </w:pPr>
      <w:r>
        <w:t>The Foundation remains debt-free in the reported records. However, unrestricted operating cash remains critically low and does not provide a meaningful reserve for unexpected expenses or ongoing obligations.</w:t>
      </w:r>
    </w:p>
    <w:p w14:paraId="50549EEA" w14:textId="77777777" w:rsidR="00827A6B" w:rsidRDefault="00827A6B">
      <w:pPr>
        <w:pStyle w:val="NormalWeb"/>
      </w:pPr>
      <w:r>
        <w:t>This report covers activity through October 22. The cash figures are confirmed for the reported position, but the October reporting period remains open until October 31.</w:t>
      </w:r>
    </w:p>
    <w:p w14:paraId="59616321" w14:textId="77777777" w:rsidR="00827A6B" w:rsidRDefault="00827A6B">
      <w:pPr>
        <w:pStyle w:val="Heading2"/>
        <w:rPr>
          <w:rFonts w:eastAsia="Times New Roman"/>
        </w:rPr>
      </w:pPr>
      <w:r>
        <w:rPr>
          <w:rFonts w:eastAsia="Times New Roman"/>
        </w:rPr>
        <w:t>2. September 2026 Closing Position</w:t>
      </w:r>
    </w:p>
    <w:p w14:paraId="0824C6F4" w14:textId="77777777" w:rsidR="00827A6B" w:rsidRDefault="00827A6B">
      <w:pPr>
        <w:pStyle w:val="NormalWeb"/>
      </w:pPr>
      <w:r>
        <w:t>September 30, 2026, closed with the following final reported position:</w:t>
      </w:r>
    </w:p>
    <w:p w14:paraId="05F12994" w14:textId="77777777" w:rsidR="00827A6B" w:rsidRDefault="00827A6B">
      <w:pPr>
        <w:pStyle w:val="NormalWeb"/>
        <w:numPr>
          <w:ilvl w:val="0"/>
          <w:numId w:val="2"/>
        </w:numPr>
      </w:pPr>
      <w:r>
        <w:t>Unrestricted Cash: $9.35</w:t>
      </w:r>
    </w:p>
    <w:p w14:paraId="0FD4C951" w14:textId="77777777" w:rsidR="00827A6B" w:rsidRDefault="00827A6B">
      <w:pPr>
        <w:pStyle w:val="NormalWeb"/>
        <w:numPr>
          <w:ilvl w:val="0"/>
          <w:numId w:val="2"/>
        </w:numPr>
      </w:pPr>
      <w:r>
        <w:t>Restricted Cash: $52.43</w:t>
      </w:r>
    </w:p>
    <w:p w14:paraId="713BE4E4" w14:textId="77777777" w:rsidR="00827A6B" w:rsidRDefault="00827A6B">
      <w:pPr>
        <w:pStyle w:val="NormalWeb"/>
        <w:numPr>
          <w:ilvl w:val="0"/>
          <w:numId w:val="2"/>
        </w:numPr>
      </w:pPr>
      <w:r>
        <w:t>Total Cash: $61.78</w:t>
      </w:r>
    </w:p>
    <w:p w14:paraId="21C8EF13" w14:textId="77777777" w:rsidR="00827A6B" w:rsidRDefault="00827A6B">
      <w:pPr>
        <w:pStyle w:val="NormalWeb"/>
        <w:numPr>
          <w:ilvl w:val="0"/>
          <w:numId w:val="2"/>
        </w:numPr>
      </w:pPr>
      <w:r>
        <w:t>Debt: $0.00</w:t>
      </w:r>
    </w:p>
    <w:p w14:paraId="34886320" w14:textId="77777777" w:rsidR="00827A6B" w:rsidRDefault="00827A6B">
      <w:pPr>
        <w:pStyle w:val="NormalWeb"/>
      </w:pPr>
      <w:r>
        <w:t>September began with $1,834.53 in total cash, consisting of $1,598.13 in unrestricted funds and $236.40 in restricted funds.</w:t>
      </w:r>
    </w:p>
    <w:p w14:paraId="6F4F9771" w14:textId="77777777" w:rsidR="00827A6B" w:rsidRDefault="00827A6B">
      <w:pPr>
        <w:pStyle w:val="NormalWeb"/>
      </w:pPr>
      <w:r>
        <w:t>During September, the Foundation recorded $215.00 in contributions and grants and $1,987.75 in expenses. The resulting net decrease in cash was $1,772.75.</w:t>
      </w:r>
    </w:p>
    <w:p w14:paraId="5B71BB91" w14:textId="77777777" w:rsidR="00827A6B" w:rsidRDefault="00827A6B">
      <w:pPr>
        <w:pStyle w:val="NormalWeb"/>
      </w:pPr>
      <w:r>
        <w:t>The September report also documented a $223.97 restricted reimbursement/funding adjustment associated with the final storage payment and website expense. The adjustment was included in the September reporting process and must not be counted again as October revenue.</w:t>
      </w:r>
    </w:p>
    <w:p w14:paraId="35358AB5" w14:textId="77777777" w:rsidR="00827A6B" w:rsidRDefault="00827A6B">
      <w:pPr>
        <w:pStyle w:val="NormalWeb"/>
      </w:pPr>
      <w:r>
        <w:t>September remains the closed accounting baseline for this report.</w:t>
      </w:r>
    </w:p>
    <w:p w14:paraId="62172435" w14:textId="77777777" w:rsidR="00827A6B" w:rsidRDefault="00827A6B">
      <w:pPr>
        <w:pStyle w:val="Heading2"/>
        <w:rPr>
          <w:rFonts w:eastAsia="Times New Roman"/>
        </w:rPr>
      </w:pPr>
      <w:r>
        <w:rPr>
          <w:rFonts w:eastAsia="Times New Roman"/>
        </w:rPr>
        <w:t>3. October Revenue and Contributions</w:t>
      </w:r>
    </w:p>
    <w:p w14:paraId="2CD4F905" w14:textId="77777777" w:rsidR="00827A6B" w:rsidRDefault="00827A6B">
      <w:pPr>
        <w:pStyle w:val="NormalWeb"/>
      </w:pPr>
      <w:r>
        <w:t>October contributions recorded through the reporting cutoff total $25.00.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43"/>
        <w:gridCol w:w="939"/>
      </w:tblGrid>
      <w:tr w:rsidR="00827A6B" w14:paraId="7A8CBD39" w14:textId="77777777">
        <w:trPr>
          <w:tblHeader/>
          <w:tblCellSpacing w:w="15" w:type="dxa"/>
        </w:trPr>
        <w:tc>
          <w:tcPr>
            <w:tcW w:w="0" w:type="auto"/>
            <w:vAlign w:val="center"/>
            <w:hideMark/>
          </w:tcPr>
          <w:p w14:paraId="016200A6" w14:textId="77777777" w:rsidR="00827A6B" w:rsidRDefault="00827A6B">
            <w:pPr>
              <w:jc w:val="center"/>
              <w:rPr>
                <w:rFonts w:eastAsia="Times New Roman"/>
                <w:b/>
                <w:bCs/>
              </w:rPr>
            </w:pPr>
            <w:r>
              <w:rPr>
                <w:rFonts w:eastAsia="Times New Roman"/>
                <w:b/>
                <w:bCs/>
              </w:rPr>
              <w:t>Contribution category</w:t>
            </w:r>
          </w:p>
        </w:tc>
        <w:tc>
          <w:tcPr>
            <w:tcW w:w="0" w:type="auto"/>
            <w:vAlign w:val="center"/>
            <w:hideMark/>
          </w:tcPr>
          <w:p w14:paraId="27BF8CE4" w14:textId="77777777" w:rsidR="00827A6B" w:rsidRDefault="00827A6B">
            <w:pPr>
              <w:jc w:val="right"/>
              <w:rPr>
                <w:rFonts w:eastAsia="Times New Roman"/>
                <w:b/>
                <w:bCs/>
              </w:rPr>
            </w:pPr>
            <w:r>
              <w:rPr>
                <w:rFonts w:eastAsia="Times New Roman"/>
                <w:b/>
                <w:bCs/>
              </w:rPr>
              <w:t>Amount</w:t>
            </w:r>
          </w:p>
        </w:tc>
      </w:tr>
      <w:tr w:rsidR="00827A6B" w14:paraId="029B1551" w14:textId="77777777">
        <w:trPr>
          <w:tblCellSpacing w:w="15" w:type="dxa"/>
        </w:trPr>
        <w:tc>
          <w:tcPr>
            <w:tcW w:w="0" w:type="auto"/>
            <w:vAlign w:val="center"/>
            <w:hideMark/>
          </w:tcPr>
          <w:p w14:paraId="04443A78" w14:textId="77777777" w:rsidR="00827A6B" w:rsidRDefault="00827A6B">
            <w:pPr>
              <w:rPr>
                <w:rFonts w:eastAsia="Times New Roman"/>
              </w:rPr>
            </w:pPr>
            <w:r>
              <w:rPr>
                <w:rFonts w:eastAsia="Times New Roman"/>
              </w:rPr>
              <w:t>Bullying Prevention recurring contribution</w:t>
            </w:r>
          </w:p>
        </w:tc>
        <w:tc>
          <w:tcPr>
            <w:tcW w:w="0" w:type="auto"/>
            <w:vAlign w:val="center"/>
            <w:hideMark/>
          </w:tcPr>
          <w:p w14:paraId="4883C7F6" w14:textId="77777777" w:rsidR="00827A6B" w:rsidRDefault="00827A6B">
            <w:pPr>
              <w:jc w:val="right"/>
              <w:rPr>
                <w:rFonts w:eastAsia="Times New Roman"/>
              </w:rPr>
            </w:pPr>
            <w:r>
              <w:rPr>
                <w:rFonts w:eastAsia="Times New Roman"/>
              </w:rPr>
              <w:t>$25.00</w:t>
            </w:r>
          </w:p>
        </w:tc>
      </w:tr>
      <w:tr w:rsidR="00827A6B" w14:paraId="13A0A959" w14:textId="77777777">
        <w:trPr>
          <w:tblCellSpacing w:w="15" w:type="dxa"/>
        </w:trPr>
        <w:tc>
          <w:tcPr>
            <w:tcW w:w="0" w:type="auto"/>
            <w:vAlign w:val="center"/>
            <w:hideMark/>
          </w:tcPr>
          <w:p w14:paraId="128D7BF3" w14:textId="77777777" w:rsidR="00827A6B" w:rsidRDefault="00827A6B">
            <w:pPr>
              <w:rPr>
                <w:rFonts w:eastAsia="Times New Roman"/>
              </w:rPr>
            </w:pPr>
            <w:r>
              <w:rPr>
                <w:rStyle w:val="Strong"/>
                <w:rFonts w:eastAsia="Times New Roman"/>
              </w:rPr>
              <w:t>Total October contributions recorded</w:t>
            </w:r>
          </w:p>
        </w:tc>
        <w:tc>
          <w:tcPr>
            <w:tcW w:w="0" w:type="auto"/>
            <w:vAlign w:val="center"/>
            <w:hideMark/>
          </w:tcPr>
          <w:p w14:paraId="58D8E39B" w14:textId="77777777" w:rsidR="00827A6B" w:rsidRDefault="00827A6B">
            <w:pPr>
              <w:jc w:val="right"/>
              <w:rPr>
                <w:rFonts w:eastAsia="Times New Roman"/>
              </w:rPr>
            </w:pPr>
            <w:r>
              <w:rPr>
                <w:rStyle w:val="Strong"/>
                <w:rFonts w:eastAsia="Times New Roman"/>
              </w:rPr>
              <w:t>$25.00</w:t>
            </w:r>
          </w:p>
        </w:tc>
      </w:tr>
    </w:tbl>
    <w:p w14:paraId="158D6E5C" w14:textId="77777777" w:rsidR="00827A6B" w:rsidRDefault="00827A6B">
      <w:pPr>
        <w:pStyle w:val="NormalWeb"/>
      </w:pPr>
      <w:r>
        <w:t>The $25.00 contribution is restricted for Bullying Prevention. It increases aggregate restricted cash from $52.43 at September 30 to $77.43 as of October 22.</w:t>
      </w:r>
    </w:p>
    <w:p w14:paraId="6DCF8DA5" w14:textId="77777777" w:rsidR="00827A6B" w:rsidRDefault="00827A6B">
      <w:pPr>
        <w:pStyle w:val="NormalWeb"/>
      </w:pPr>
      <w:r>
        <w:t>The contribution is not unrestricted operating income and must remain tracked according to its designation.</w:t>
      </w:r>
    </w:p>
    <w:p w14:paraId="4E79E50F" w14:textId="77777777" w:rsidR="00827A6B" w:rsidRDefault="00827A6B">
      <w:pPr>
        <w:pStyle w:val="NormalWeb"/>
      </w:pPr>
      <w:r>
        <w:rPr>
          <w:rStyle w:val="Strong"/>
        </w:rPr>
        <w:t>2026 year-to-date contributions and grants: $16,239.69.</w:t>
      </w:r>
    </w:p>
    <w:p w14:paraId="35553C81" w14:textId="77777777" w:rsidR="00827A6B" w:rsidRDefault="00827A6B">
      <w:pPr>
        <w:pStyle w:val="NormalWeb"/>
      </w:pPr>
      <w:r>
        <w:t>This figure consists of the September closing year-to-date total of $16,214.69 plus the $25.00 October receipt. It represents contributions and grants received and recorded through the reporting cutoff, not anticipated funding or projected donations.</w:t>
      </w:r>
    </w:p>
    <w:p w14:paraId="21FEE25A" w14:textId="77777777" w:rsidR="00827A6B" w:rsidRDefault="00827A6B">
      <w:pPr>
        <w:pStyle w:val="Heading2"/>
        <w:rPr>
          <w:rFonts w:eastAsia="Times New Roman"/>
        </w:rPr>
      </w:pPr>
      <w:r>
        <w:rPr>
          <w:rFonts w:eastAsia="Times New Roman"/>
        </w:rPr>
        <w:t xml:space="preserve">4. </w:t>
      </w:r>
      <w:proofErr w:type="spellStart"/>
      <w:r>
        <w:rPr>
          <w:rFonts w:eastAsia="Times New Roman"/>
        </w:rPr>
        <w:t>Unreceived</w:t>
      </w:r>
      <w:proofErr w:type="spellEnd"/>
      <w:r>
        <w:rPr>
          <w:rFonts w:eastAsia="Times New Roman"/>
        </w:rPr>
        <w:t xml:space="preserve"> and Anticipated Funding</w:t>
      </w:r>
    </w:p>
    <w:p w14:paraId="4A3E6718" w14:textId="77777777" w:rsidR="00827A6B" w:rsidRDefault="00827A6B">
      <w:pPr>
        <w:pStyle w:val="NormalWeb"/>
      </w:pPr>
      <w:r>
        <w:t>The Foundation continues to pursue recurring donations, private charitable support, corporate partnerships, and grant opportunities.</w:t>
      </w:r>
    </w:p>
    <w:p w14:paraId="5705D9BC" w14:textId="77777777" w:rsidR="00827A6B" w:rsidRDefault="00827A6B">
      <w:pPr>
        <w:pStyle w:val="NormalWeb"/>
      </w:pPr>
      <w:r>
        <w:t>Fidelity Charitable has indicated that several mini-grants may be forthcoming in the coming months. These potential awards have not been included in October revenue or available cash because they have not been received and recorded.</w:t>
      </w:r>
    </w:p>
    <w:p w14:paraId="167EEF38" w14:textId="77777777" w:rsidR="00827A6B" w:rsidRDefault="00827A6B">
      <w:pPr>
        <w:pStyle w:val="NormalWeb"/>
      </w:pPr>
      <w:r>
        <w:t>The Foundation also continues to seek additional recurring unrestricted support and private and corporate funding.</w:t>
      </w:r>
    </w:p>
    <w:p w14:paraId="1EABFCBB" w14:textId="77777777" w:rsidR="00827A6B" w:rsidRDefault="00827A6B">
      <w:pPr>
        <w:pStyle w:val="NormalWeb"/>
      </w:pPr>
      <w:r>
        <w:t xml:space="preserve">Anticipated grants, pending awards, verbal indications of future support, and </w:t>
      </w:r>
      <w:proofErr w:type="spellStart"/>
      <w:r>
        <w:t>unreceived</w:t>
      </w:r>
      <w:proofErr w:type="spellEnd"/>
      <w:r>
        <w:t xml:space="preserve"> recurring donations are excluded from actual revenue and cash on hand. This conservative approach allows the Board to make decisions based on documented resources rather than expected future funding.</w:t>
      </w:r>
    </w:p>
    <w:p w14:paraId="470B4D0D" w14:textId="77777777" w:rsidR="00827A6B" w:rsidRDefault="00827A6B">
      <w:pPr>
        <w:pStyle w:val="Heading2"/>
        <w:rPr>
          <w:rFonts w:eastAsia="Times New Roman"/>
        </w:rPr>
      </w:pPr>
      <w:r>
        <w:rPr>
          <w:rFonts w:eastAsia="Times New Roman"/>
        </w:rPr>
        <w:t>5. Direct Program and Emergency Assistance</w:t>
      </w:r>
    </w:p>
    <w:p w14:paraId="1797D1A1" w14:textId="77777777" w:rsidR="00827A6B" w:rsidRDefault="00827A6B">
      <w:pPr>
        <w:pStyle w:val="NormalWeb"/>
      </w:pPr>
      <w:r>
        <w:t>The Foundation continues to support youth, families, and communities affected by violence, crisis, and other urgent circumstances.</w:t>
      </w:r>
    </w:p>
    <w:p w14:paraId="3651C22A" w14:textId="77777777" w:rsidR="00827A6B" w:rsidRDefault="00827A6B">
      <w:pPr>
        <w:pStyle w:val="NormalWeb"/>
      </w:pPr>
      <w:r>
        <w:t>The principal October response highlighted in this report is the Foundation’s response following the October 15, 2026, shooting at Silver Rail Elementary in Bend, Oregon.</w:t>
      </w:r>
    </w:p>
    <w:p w14:paraId="79929354" w14:textId="77777777" w:rsidR="00827A6B" w:rsidRDefault="00827A6B">
      <w:pPr>
        <w:pStyle w:val="NormalWeb"/>
      </w:pPr>
      <w:r>
        <w:t>The response has included communication with relevant officials and school representatives, identification of support resources, crisis-response coordination, and fundraising for emergency assistance.</w:t>
      </w:r>
    </w:p>
    <w:p w14:paraId="072B0810" w14:textId="77777777" w:rsidR="00827A6B" w:rsidRDefault="00827A6B">
      <w:pPr>
        <w:pStyle w:val="NormalWeb"/>
      </w:pPr>
      <w:r>
        <w:t xml:space="preserve">The current Board working update reports that </w:t>
      </w:r>
      <w:r>
        <w:rPr>
          <w:rStyle w:val="Strong"/>
        </w:rPr>
        <w:t>$16,232 was raised and distributed to more than 36 families</w:t>
      </w:r>
      <w:r>
        <w:t xml:space="preserve"> in connection with the Bend response. This campaign-specific figure should be supported by the campaign ledger and distribution records in the Foundation’s program files.</w:t>
      </w:r>
    </w:p>
    <w:p w14:paraId="18E0FBBF" w14:textId="77777777" w:rsidR="00827A6B" w:rsidRDefault="00827A6B">
      <w:pPr>
        <w:pStyle w:val="NormalWeb"/>
      </w:pPr>
      <w:r>
        <w:t>Bend campaign receipts and distributions are tracked separately from the Foundation’s general operating cash. Funds raised for affected families are not automatically available to pay unrelated operating expenses.</w:t>
      </w:r>
    </w:p>
    <w:p w14:paraId="0A268F21" w14:textId="77777777" w:rsidR="00827A6B" w:rsidRDefault="00827A6B">
      <w:pPr>
        <w:pStyle w:val="NormalWeb"/>
      </w:pPr>
      <w:r>
        <w:t>The September report documented $425.00 in direct program and emergency assistance, including three payments totaling $300.00 for Lexington, Kentucky, and $125.00 in motel assistance for two homeless youth in Temple, Texas. Those are September transactions and are not included as new October expenses.</w:t>
      </w:r>
    </w:p>
    <w:p w14:paraId="044D9612" w14:textId="77777777" w:rsidR="00827A6B" w:rsidRDefault="00827A6B">
      <w:pPr>
        <w:pStyle w:val="Heading2"/>
        <w:rPr>
          <w:rFonts w:eastAsia="Times New Roman"/>
        </w:rPr>
      </w:pPr>
      <w:r>
        <w:rPr>
          <w:rFonts w:eastAsia="Times New Roman"/>
        </w:rPr>
        <w:t>6. Operating and Administrative Expenses</w:t>
      </w:r>
    </w:p>
    <w:p w14:paraId="2F82E30B" w14:textId="77777777" w:rsidR="00827A6B" w:rsidRDefault="00827A6B">
      <w:pPr>
        <w:pStyle w:val="NormalWeb"/>
      </w:pPr>
      <w:r>
        <w:t>The current October working expense schedule identifies the following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5"/>
        <w:gridCol w:w="924"/>
        <w:gridCol w:w="5091"/>
      </w:tblGrid>
      <w:tr w:rsidR="00827A6B" w14:paraId="2043222B" w14:textId="77777777">
        <w:trPr>
          <w:tblHeader/>
          <w:tblCellSpacing w:w="15" w:type="dxa"/>
        </w:trPr>
        <w:tc>
          <w:tcPr>
            <w:tcW w:w="0" w:type="auto"/>
            <w:vAlign w:val="center"/>
            <w:hideMark/>
          </w:tcPr>
          <w:p w14:paraId="4B4CE0CE" w14:textId="77777777" w:rsidR="00827A6B" w:rsidRDefault="00827A6B">
            <w:pPr>
              <w:jc w:val="center"/>
              <w:rPr>
                <w:rFonts w:eastAsia="Times New Roman"/>
                <w:b/>
                <w:bCs/>
              </w:rPr>
            </w:pPr>
            <w:r>
              <w:rPr>
                <w:rFonts w:eastAsia="Times New Roman"/>
                <w:b/>
                <w:bCs/>
              </w:rPr>
              <w:t>Expense</w:t>
            </w:r>
          </w:p>
        </w:tc>
        <w:tc>
          <w:tcPr>
            <w:tcW w:w="0" w:type="auto"/>
            <w:vAlign w:val="center"/>
            <w:hideMark/>
          </w:tcPr>
          <w:p w14:paraId="5F59276F" w14:textId="77777777" w:rsidR="00827A6B" w:rsidRDefault="00827A6B">
            <w:pPr>
              <w:jc w:val="right"/>
              <w:rPr>
                <w:rFonts w:eastAsia="Times New Roman"/>
                <w:b/>
                <w:bCs/>
              </w:rPr>
            </w:pPr>
            <w:r>
              <w:rPr>
                <w:rFonts w:eastAsia="Times New Roman"/>
                <w:b/>
                <w:bCs/>
              </w:rPr>
              <w:t>Amount</w:t>
            </w:r>
          </w:p>
        </w:tc>
        <w:tc>
          <w:tcPr>
            <w:tcW w:w="0" w:type="auto"/>
            <w:vAlign w:val="center"/>
            <w:hideMark/>
          </w:tcPr>
          <w:p w14:paraId="7A4ABD0A" w14:textId="77777777" w:rsidR="00827A6B" w:rsidRDefault="00827A6B">
            <w:pPr>
              <w:jc w:val="center"/>
              <w:rPr>
                <w:rFonts w:eastAsia="Times New Roman"/>
                <w:b/>
                <w:bCs/>
              </w:rPr>
            </w:pPr>
            <w:r>
              <w:rPr>
                <w:rFonts w:eastAsia="Times New Roman"/>
                <w:b/>
                <w:bCs/>
              </w:rPr>
              <w:t>Payment information</w:t>
            </w:r>
          </w:p>
        </w:tc>
      </w:tr>
      <w:tr w:rsidR="00827A6B" w14:paraId="446BDF91" w14:textId="77777777">
        <w:trPr>
          <w:tblCellSpacing w:w="15" w:type="dxa"/>
        </w:trPr>
        <w:tc>
          <w:tcPr>
            <w:tcW w:w="0" w:type="auto"/>
            <w:vAlign w:val="center"/>
            <w:hideMark/>
          </w:tcPr>
          <w:p w14:paraId="4A8296EC" w14:textId="77777777" w:rsidR="00827A6B" w:rsidRDefault="00827A6B">
            <w:pPr>
              <w:rPr>
                <w:rFonts w:eastAsia="Times New Roman"/>
              </w:rPr>
            </w:pPr>
            <w:r>
              <w:rPr>
                <w:rFonts w:eastAsia="Times New Roman"/>
              </w:rPr>
              <w:t>Rent</w:t>
            </w:r>
          </w:p>
        </w:tc>
        <w:tc>
          <w:tcPr>
            <w:tcW w:w="0" w:type="auto"/>
            <w:vAlign w:val="center"/>
            <w:hideMark/>
          </w:tcPr>
          <w:p w14:paraId="0EE4CAA2" w14:textId="77777777" w:rsidR="00827A6B" w:rsidRDefault="00827A6B">
            <w:pPr>
              <w:jc w:val="right"/>
              <w:rPr>
                <w:rFonts w:eastAsia="Times New Roman"/>
              </w:rPr>
            </w:pPr>
            <w:r>
              <w:rPr>
                <w:rFonts w:eastAsia="Times New Roman"/>
              </w:rPr>
              <w:t>$888.00</w:t>
            </w:r>
          </w:p>
        </w:tc>
        <w:tc>
          <w:tcPr>
            <w:tcW w:w="0" w:type="auto"/>
            <w:vAlign w:val="center"/>
            <w:hideMark/>
          </w:tcPr>
          <w:p w14:paraId="7A3E55BB" w14:textId="77777777" w:rsidR="00827A6B" w:rsidRDefault="00827A6B">
            <w:pPr>
              <w:rPr>
                <w:rFonts w:eastAsia="Times New Roman"/>
              </w:rPr>
            </w:pPr>
            <w:r>
              <w:rPr>
                <w:rFonts w:eastAsia="Times New Roman"/>
              </w:rPr>
              <w:t>Reported as personally paid by the Founder</w:t>
            </w:r>
          </w:p>
        </w:tc>
      </w:tr>
      <w:tr w:rsidR="00827A6B" w14:paraId="06D61F02" w14:textId="77777777">
        <w:trPr>
          <w:tblCellSpacing w:w="15" w:type="dxa"/>
        </w:trPr>
        <w:tc>
          <w:tcPr>
            <w:tcW w:w="0" w:type="auto"/>
            <w:vAlign w:val="center"/>
            <w:hideMark/>
          </w:tcPr>
          <w:p w14:paraId="796CA872" w14:textId="77777777" w:rsidR="00827A6B" w:rsidRDefault="00827A6B">
            <w:pPr>
              <w:rPr>
                <w:rFonts w:eastAsia="Times New Roman"/>
              </w:rPr>
            </w:pPr>
            <w:r>
              <w:rPr>
                <w:rFonts w:eastAsia="Times New Roman"/>
              </w:rPr>
              <w:t>Phone</w:t>
            </w:r>
          </w:p>
        </w:tc>
        <w:tc>
          <w:tcPr>
            <w:tcW w:w="0" w:type="auto"/>
            <w:vAlign w:val="center"/>
            <w:hideMark/>
          </w:tcPr>
          <w:p w14:paraId="58871765" w14:textId="77777777" w:rsidR="00827A6B" w:rsidRDefault="00827A6B">
            <w:pPr>
              <w:jc w:val="right"/>
              <w:rPr>
                <w:rFonts w:eastAsia="Times New Roman"/>
              </w:rPr>
            </w:pPr>
            <w:r>
              <w:rPr>
                <w:rFonts w:eastAsia="Times New Roman"/>
              </w:rPr>
              <w:t>$40.00</w:t>
            </w:r>
          </w:p>
        </w:tc>
        <w:tc>
          <w:tcPr>
            <w:tcW w:w="0" w:type="auto"/>
            <w:vAlign w:val="center"/>
            <w:hideMark/>
          </w:tcPr>
          <w:p w14:paraId="519972CE" w14:textId="77777777" w:rsidR="00827A6B" w:rsidRDefault="00827A6B">
            <w:pPr>
              <w:rPr>
                <w:rFonts w:eastAsia="Times New Roman"/>
              </w:rPr>
            </w:pPr>
            <w:r>
              <w:rPr>
                <w:rFonts w:eastAsia="Times New Roman"/>
              </w:rPr>
              <w:t>Reported as personally paid by the Founder</w:t>
            </w:r>
          </w:p>
        </w:tc>
      </w:tr>
      <w:tr w:rsidR="00827A6B" w14:paraId="7C70FFED" w14:textId="77777777">
        <w:trPr>
          <w:tblCellSpacing w:w="15" w:type="dxa"/>
        </w:trPr>
        <w:tc>
          <w:tcPr>
            <w:tcW w:w="0" w:type="auto"/>
            <w:vAlign w:val="center"/>
            <w:hideMark/>
          </w:tcPr>
          <w:p w14:paraId="5F703EDB" w14:textId="77777777" w:rsidR="00827A6B" w:rsidRDefault="00827A6B">
            <w:pPr>
              <w:rPr>
                <w:rFonts w:eastAsia="Times New Roman"/>
              </w:rPr>
            </w:pPr>
            <w:r>
              <w:rPr>
                <w:rFonts w:eastAsia="Times New Roman"/>
              </w:rPr>
              <w:t>Website</w:t>
            </w:r>
          </w:p>
        </w:tc>
        <w:tc>
          <w:tcPr>
            <w:tcW w:w="0" w:type="auto"/>
            <w:vAlign w:val="center"/>
            <w:hideMark/>
          </w:tcPr>
          <w:p w14:paraId="70283B10" w14:textId="77777777" w:rsidR="00827A6B" w:rsidRDefault="00827A6B">
            <w:pPr>
              <w:jc w:val="right"/>
              <w:rPr>
                <w:rFonts w:eastAsia="Times New Roman"/>
              </w:rPr>
            </w:pPr>
            <w:r>
              <w:rPr>
                <w:rFonts w:eastAsia="Times New Roman"/>
              </w:rPr>
              <w:t>$38.97</w:t>
            </w:r>
          </w:p>
        </w:tc>
        <w:tc>
          <w:tcPr>
            <w:tcW w:w="0" w:type="auto"/>
            <w:vAlign w:val="center"/>
            <w:hideMark/>
          </w:tcPr>
          <w:p w14:paraId="526EB70B" w14:textId="77777777" w:rsidR="00827A6B" w:rsidRDefault="00827A6B">
            <w:pPr>
              <w:rPr>
                <w:rFonts w:eastAsia="Times New Roman"/>
              </w:rPr>
            </w:pPr>
            <w:r>
              <w:rPr>
                <w:rFonts w:eastAsia="Times New Roman"/>
              </w:rPr>
              <w:t>Paid personally by the Founder</w:t>
            </w:r>
          </w:p>
        </w:tc>
      </w:tr>
      <w:tr w:rsidR="00827A6B" w14:paraId="45F66680" w14:textId="77777777">
        <w:trPr>
          <w:tblCellSpacing w:w="15" w:type="dxa"/>
        </w:trPr>
        <w:tc>
          <w:tcPr>
            <w:tcW w:w="0" w:type="auto"/>
            <w:vAlign w:val="center"/>
            <w:hideMark/>
          </w:tcPr>
          <w:p w14:paraId="16172C9F" w14:textId="77777777" w:rsidR="00827A6B" w:rsidRDefault="00827A6B">
            <w:pPr>
              <w:rPr>
                <w:rFonts w:eastAsia="Times New Roman"/>
              </w:rPr>
            </w:pPr>
            <w:r>
              <w:rPr>
                <w:rStyle w:val="Strong"/>
                <w:rFonts w:eastAsia="Times New Roman"/>
              </w:rPr>
              <w:t>Total October operating costs identified</w:t>
            </w:r>
          </w:p>
        </w:tc>
        <w:tc>
          <w:tcPr>
            <w:tcW w:w="0" w:type="auto"/>
            <w:vAlign w:val="center"/>
            <w:hideMark/>
          </w:tcPr>
          <w:p w14:paraId="12179D77" w14:textId="77777777" w:rsidR="00827A6B" w:rsidRDefault="00827A6B">
            <w:pPr>
              <w:jc w:val="right"/>
              <w:rPr>
                <w:rFonts w:eastAsia="Times New Roman"/>
              </w:rPr>
            </w:pPr>
            <w:r>
              <w:rPr>
                <w:rStyle w:val="Strong"/>
                <w:rFonts w:eastAsia="Times New Roman"/>
              </w:rPr>
              <w:t>$966.97</w:t>
            </w:r>
          </w:p>
        </w:tc>
        <w:tc>
          <w:tcPr>
            <w:tcW w:w="0" w:type="auto"/>
            <w:vAlign w:val="center"/>
            <w:hideMark/>
          </w:tcPr>
          <w:p w14:paraId="2F009F92" w14:textId="77777777" w:rsidR="00827A6B" w:rsidRDefault="00827A6B">
            <w:pPr>
              <w:rPr>
                <w:rFonts w:eastAsia="Times New Roman"/>
              </w:rPr>
            </w:pPr>
            <w:r>
              <w:rPr>
                <w:rStyle w:val="Strong"/>
                <w:rFonts w:eastAsia="Times New Roman"/>
              </w:rPr>
              <w:t>Payment-source reconciliation to be maintained in the ledger</w:t>
            </w:r>
          </w:p>
        </w:tc>
      </w:tr>
    </w:tbl>
    <w:p w14:paraId="18C71AC3" w14:textId="77777777" w:rsidR="00827A6B" w:rsidRDefault="00827A6B">
      <w:pPr>
        <w:pStyle w:val="NormalWeb"/>
      </w:pPr>
      <w:r>
        <w:t>The $966.97 represents the identified costs for the reporting period. It should not be described as $966.97 in cash paid out of the Foundation’s bank account when the costs were paid personally by the Founder.</w:t>
      </w:r>
    </w:p>
    <w:p w14:paraId="295A71A6" w14:textId="77777777" w:rsidR="00827A6B" w:rsidRDefault="00827A6B">
      <w:pPr>
        <w:pStyle w:val="NormalWeb"/>
      </w:pPr>
      <w:r>
        <w:t>The Foundation’s records should distinguish the expense itself from the source of payment. Founder-paid expenses should be documented consistently with the supporting receipts, invoices, and accounting treatment adopted by the Foundation.</w:t>
      </w:r>
    </w:p>
    <w:p w14:paraId="0DC6B9BC" w14:textId="77777777" w:rsidR="00827A6B" w:rsidRDefault="00827A6B">
      <w:pPr>
        <w:pStyle w:val="NormalWeb"/>
      </w:pPr>
      <w:r>
        <w:t xml:space="preserve">The website expense is </w:t>
      </w:r>
      <w:r>
        <w:rPr>
          <w:rStyle w:val="Strong"/>
        </w:rPr>
        <w:t>not sponsor-covered for October</w:t>
      </w:r>
      <w:r>
        <w:t>. The Founder paid the $38.97 cost personally.</w:t>
      </w:r>
    </w:p>
    <w:p w14:paraId="1BD01F44" w14:textId="77777777" w:rsidR="00827A6B" w:rsidRDefault="00827A6B">
      <w:pPr>
        <w:pStyle w:val="NormalWeb"/>
      </w:pPr>
      <w:r>
        <w:t>The September final report recorded $1,562.75 in operating and administrative expenses, including rent and rollover water, storage, website, phone, electric, legal and registered-agent services, bank and payment fees, and other documented costs.</w:t>
      </w:r>
    </w:p>
    <w:p w14:paraId="1A4C2F80" w14:textId="77777777" w:rsidR="00827A6B" w:rsidRDefault="00827A6B">
      <w:pPr>
        <w:pStyle w:val="NormalWeb"/>
      </w:pPr>
      <w:r>
        <w:t>September’s final storage payment was $185.00. The September report anticipated no October storage expense following that final payment.</w:t>
      </w:r>
    </w:p>
    <w:p w14:paraId="77C6F306" w14:textId="77777777" w:rsidR="00827A6B" w:rsidRDefault="00827A6B">
      <w:pPr>
        <w:pStyle w:val="Heading2"/>
        <w:rPr>
          <w:rFonts w:eastAsia="Times New Roman"/>
        </w:rPr>
      </w:pPr>
      <w:r>
        <w:rPr>
          <w:rFonts w:eastAsia="Times New Roman"/>
        </w:rPr>
        <w:t>7. Total Expenses and Functional Allocation</w:t>
      </w:r>
    </w:p>
    <w:p w14:paraId="26662FDB" w14:textId="77777777" w:rsidR="00827A6B" w:rsidRDefault="00827A6B">
      <w:pPr>
        <w:pStyle w:val="NormalWeb"/>
      </w:pPr>
      <w:r>
        <w:t>The October working schedule identifies $966.97 in operating costs associated with rent, phone, and the website.</w:t>
      </w:r>
    </w:p>
    <w:p w14:paraId="3946B602" w14:textId="77777777" w:rsidR="00827A6B" w:rsidRDefault="00827A6B">
      <w:pPr>
        <w:pStyle w:val="NormalWeb"/>
      </w:pPr>
      <w:r>
        <w:t>Because these costs were reported as personally paid by the Founder, they must be distinguished from direct Foundation bank-account disbursements. The Foundation’s cash reconciliation and expense reporting serve different purposes: one records movements in Foundation cash, while the other documents the costs associated with operating the organization and how those costs were paid.</w:t>
      </w:r>
    </w:p>
    <w:p w14:paraId="68C12F35" w14:textId="77777777" w:rsidR="00827A6B" w:rsidRDefault="00827A6B">
      <w:pPr>
        <w:pStyle w:val="NormalWeb"/>
      </w:pPr>
      <w:r>
        <w:t>The September final report recorded:</w:t>
      </w:r>
    </w:p>
    <w:p w14:paraId="563D0534" w14:textId="77777777" w:rsidR="00827A6B" w:rsidRDefault="00827A6B">
      <w:pPr>
        <w:pStyle w:val="NormalWeb"/>
        <w:numPr>
          <w:ilvl w:val="0"/>
          <w:numId w:val="3"/>
        </w:numPr>
      </w:pPr>
      <w:r>
        <w:t>Direct program and emergency assistance: $425.00</w:t>
      </w:r>
    </w:p>
    <w:p w14:paraId="7DFD8CE1" w14:textId="77777777" w:rsidR="00827A6B" w:rsidRDefault="00827A6B">
      <w:pPr>
        <w:pStyle w:val="NormalWeb"/>
        <w:numPr>
          <w:ilvl w:val="0"/>
          <w:numId w:val="3"/>
        </w:numPr>
      </w:pPr>
      <w:r>
        <w:t>Operating and administrative expenses: $1,562.75</w:t>
      </w:r>
    </w:p>
    <w:p w14:paraId="031290A6" w14:textId="77777777" w:rsidR="00827A6B" w:rsidRDefault="00827A6B">
      <w:pPr>
        <w:pStyle w:val="NormalWeb"/>
        <w:numPr>
          <w:ilvl w:val="0"/>
          <w:numId w:val="3"/>
        </w:numPr>
      </w:pPr>
      <w:r>
        <w:t>Total September expenses: $1,987.75</w:t>
      </w:r>
    </w:p>
    <w:p w14:paraId="7A43DBFC" w14:textId="77777777" w:rsidR="00827A6B" w:rsidRDefault="00827A6B">
      <w:pPr>
        <w:pStyle w:val="NormalWeb"/>
        <w:numPr>
          <w:ilvl w:val="0"/>
          <w:numId w:val="3"/>
        </w:numPr>
      </w:pPr>
      <w:r>
        <w:t>Program expense share: 21.4%</w:t>
      </w:r>
    </w:p>
    <w:p w14:paraId="185B4EC8" w14:textId="77777777" w:rsidR="00827A6B" w:rsidRDefault="00827A6B">
      <w:pPr>
        <w:pStyle w:val="NormalWeb"/>
        <w:numPr>
          <w:ilvl w:val="0"/>
          <w:numId w:val="3"/>
        </w:numPr>
      </w:pPr>
      <w:r>
        <w:t>Operating and administrative share: 78.6%</w:t>
      </w:r>
    </w:p>
    <w:p w14:paraId="01EA1F35" w14:textId="77777777" w:rsidR="00827A6B" w:rsidRDefault="00827A6B">
      <w:pPr>
        <w:pStyle w:val="NormalWeb"/>
      </w:pPr>
      <w:r>
        <w:t>Those percentages apply to September’s reported expenses only. They should not be applied to October without a completed October functional expense schedule.</w:t>
      </w:r>
    </w:p>
    <w:p w14:paraId="0DBBF1D9" w14:textId="77777777" w:rsidR="00827A6B" w:rsidRDefault="00827A6B">
      <w:pPr>
        <w:pStyle w:val="NormalWeb"/>
      </w:pPr>
      <w:r>
        <w:t>A final October expense statement should distinguish program costs, operating and administrative costs, Foundation-paid expenses, and expenses paid personally by the Founder.</w:t>
      </w:r>
    </w:p>
    <w:p w14:paraId="7E39D125" w14:textId="77777777" w:rsidR="00827A6B" w:rsidRDefault="00827A6B">
      <w:pPr>
        <w:pStyle w:val="Heading2"/>
        <w:rPr>
          <w:rFonts w:eastAsia="Times New Roman"/>
        </w:rPr>
      </w:pPr>
      <w:r>
        <w:rPr>
          <w:rFonts w:eastAsia="Times New Roman"/>
        </w:rPr>
        <w:t>8. Net Activity</w:t>
      </w:r>
    </w:p>
    <w:p w14:paraId="0B197BF2" w14:textId="77777777" w:rsidR="00827A6B" w:rsidRDefault="00827A6B">
      <w:pPr>
        <w:pStyle w:val="NormalWeb"/>
      </w:pPr>
      <w:r>
        <w:t>October contributions recorded through October 22 total $25.00.</w:t>
      </w:r>
    </w:p>
    <w:p w14:paraId="6BB49DFF" w14:textId="77777777" w:rsidR="00827A6B" w:rsidRDefault="00827A6B">
      <w:pPr>
        <w:pStyle w:val="NormalWeb"/>
      </w:pPr>
      <w:r>
        <w:t>The confirmed cash movement is:</w:t>
      </w:r>
    </w:p>
    <w:p w14:paraId="0B1E2A7D" w14:textId="77777777" w:rsidR="00827A6B" w:rsidRDefault="00827A6B">
      <w:pPr>
        <w:pStyle w:val="NormalWeb"/>
        <w:numPr>
          <w:ilvl w:val="0"/>
          <w:numId w:val="4"/>
        </w:numPr>
      </w:pPr>
      <w:r>
        <w:t>September 30 closing cash: $61.78</w:t>
      </w:r>
    </w:p>
    <w:p w14:paraId="1F50B1A3" w14:textId="77777777" w:rsidR="00827A6B" w:rsidRDefault="00827A6B">
      <w:pPr>
        <w:pStyle w:val="NormalWeb"/>
        <w:numPr>
          <w:ilvl w:val="0"/>
          <w:numId w:val="4"/>
        </w:numPr>
      </w:pPr>
      <w:r>
        <w:t>October contribution received and recorded: $25.00</w:t>
      </w:r>
    </w:p>
    <w:p w14:paraId="75BB84D7" w14:textId="77777777" w:rsidR="00827A6B" w:rsidRDefault="00827A6B">
      <w:pPr>
        <w:pStyle w:val="NormalWeb"/>
        <w:numPr>
          <w:ilvl w:val="0"/>
          <w:numId w:val="4"/>
        </w:numPr>
      </w:pPr>
      <w:r>
        <w:t>October 22 total cash: $86.78</w:t>
      </w:r>
    </w:p>
    <w:p w14:paraId="35E42903" w14:textId="77777777" w:rsidR="00827A6B" w:rsidRDefault="00827A6B">
      <w:pPr>
        <w:pStyle w:val="NormalWeb"/>
      </w:pPr>
      <w:r>
        <w:t>The arithmetic matches the confirmed bank-statement figures.</w:t>
      </w:r>
    </w:p>
    <w:p w14:paraId="0D062A24" w14:textId="77777777" w:rsidR="00827A6B" w:rsidRDefault="00827A6B">
      <w:pPr>
        <w:pStyle w:val="NormalWeb"/>
      </w:pPr>
      <w:r>
        <w:t>The $966.97 in identified operating costs should not be subtracted from Foundation cash as if the Foundation’s bank account paid those costs directly. They were reported as personally paid by the Founder.</w:t>
      </w:r>
    </w:p>
    <w:p w14:paraId="408B5695" w14:textId="77777777" w:rsidR="00827A6B" w:rsidRDefault="00827A6B">
      <w:pPr>
        <w:pStyle w:val="NormalWeb"/>
      </w:pPr>
      <w:r>
        <w:t>The final October expense and net activity schedules should reflect the actual payment sources and the Foundation’s accounting treatment for founder-paid expenses.</w:t>
      </w:r>
    </w:p>
    <w:p w14:paraId="3C85721D" w14:textId="77777777" w:rsidR="00827A6B" w:rsidRDefault="00827A6B">
      <w:pPr>
        <w:pStyle w:val="Heading2"/>
        <w:rPr>
          <w:rFonts w:eastAsia="Times New Roman"/>
        </w:rPr>
      </w:pPr>
      <w:r>
        <w:rPr>
          <w:rFonts w:eastAsia="Times New Roman"/>
        </w:rPr>
        <w:t>9. Restricted Reimbursement and Funding Adjustments</w:t>
      </w:r>
    </w:p>
    <w:p w14:paraId="66779029" w14:textId="77777777" w:rsidR="00827A6B" w:rsidRDefault="00827A6B">
      <w:pPr>
        <w:pStyle w:val="NormalWeb"/>
      </w:pPr>
      <w:r>
        <w:t>The September report recorded a $223.97 restricted reimbursement/funding adjustment associated with:</w:t>
      </w:r>
    </w:p>
    <w:p w14:paraId="13E255A1" w14:textId="77777777" w:rsidR="00827A6B" w:rsidRDefault="00827A6B">
      <w:pPr>
        <w:pStyle w:val="NormalWeb"/>
        <w:numPr>
          <w:ilvl w:val="0"/>
          <w:numId w:val="5"/>
        </w:numPr>
      </w:pPr>
      <w:r>
        <w:t>Final storage payment: $185.00</w:t>
      </w:r>
    </w:p>
    <w:p w14:paraId="6CFBC811" w14:textId="77777777" w:rsidR="00827A6B" w:rsidRDefault="00827A6B">
      <w:pPr>
        <w:pStyle w:val="NormalWeb"/>
        <w:numPr>
          <w:ilvl w:val="0"/>
          <w:numId w:val="5"/>
        </w:numPr>
      </w:pPr>
      <w:r>
        <w:t>Website expense: $38.97</w:t>
      </w:r>
    </w:p>
    <w:p w14:paraId="1237386D" w14:textId="77777777" w:rsidR="00827A6B" w:rsidRDefault="00827A6B">
      <w:pPr>
        <w:pStyle w:val="NormalWeb"/>
      </w:pPr>
      <w:r>
        <w:t>That adjustment was recorded as a funding-source adjustment rather than new revenue, with individual post-adjustment fund allocations still awaiting reconciliation.</w:t>
      </w:r>
    </w:p>
    <w:p w14:paraId="6B7C7800" w14:textId="77777777" w:rsidR="00827A6B" w:rsidRDefault="00827A6B">
      <w:pPr>
        <w:pStyle w:val="NormalWeb"/>
      </w:pPr>
      <w:r>
        <w:t>It must not be recorded again as October revenue.</w:t>
      </w:r>
    </w:p>
    <w:p w14:paraId="21148001" w14:textId="77777777" w:rsidR="00827A6B" w:rsidRDefault="00827A6B">
      <w:pPr>
        <w:pStyle w:val="NormalWeb"/>
      </w:pPr>
      <w:r>
        <w:t>The October website expense of $38.97 was paid personally by the Founder. It is separate from the September website expense and September adjustment.</w:t>
      </w:r>
    </w:p>
    <w:p w14:paraId="2A7F5E56" w14:textId="77777777" w:rsidR="00827A6B" w:rsidRDefault="00827A6B">
      <w:pPr>
        <w:pStyle w:val="NormalWeb"/>
      </w:pPr>
      <w:r>
        <w:t>Any reimbursement due to the Founder, or any other funding-source adjustment, must be recorded only when supported by the relevant documentation and the Foundation’s accounting treatment.</w:t>
      </w:r>
    </w:p>
    <w:p w14:paraId="7352D704" w14:textId="77777777" w:rsidR="00827A6B" w:rsidRDefault="00827A6B">
      <w:pPr>
        <w:pStyle w:val="Heading2"/>
        <w:rPr>
          <w:rFonts w:eastAsia="Times New Roman"/>
        </w:rPr>
      </w:pPr>
      <w:r>
        <w:rPr>
          <w:rFonts w:eastAsia="Times New Roman"/>
        </w:rPr>
        <w:t>10. Current Restricted Cash</w:t>
      </w:r>
    </w:p>
    <w:p w14:paraId="4C0FA31F" w14:textId="77777777" w:rsidR="00827A6B" w:rsidRDefault="00827A6B">
      <w:pPr>
        <w:pStyle w:val="NormalWeb"/>
      </w:pPr>
      <w:r>
        <w:t>The confirmed aggregate restricted cash balance as of October 22 is:</w:t>
      </w:r>
    </w:p>
    <w:p w14:paraId="0EF1C10B" w14:textId="77777777" w:rsidR="00827A6B" w:rsidRDefault="00827A6B">
      <w:pPr>
        <w:pStyle w:val="NormalWeb"/>
      </w:pPr>
      <w:r>
        <w:rPr>
          <w:rStyle w:val="Strong"/>
        </w:rPr>
        <w:t>$77.43</w:t>
      </w:r>
    </w:p>
    <w:p w14:paraId="6B87823C" w14:textId="77777777" w:rsidR="00827A6B" w:rsidRDefault="00827A6B">
      <w:pPr>
        <w:pStyle w:val="NormalWeb"/>
      </w:pPr>
      <w:r>
        <w:t>The balance consists of September’s closing restricted cash of $52.43 plus the $25.00 October Bullying Prevention contribution.</w:t>
      </w:r>
    </w:p>
    <w:p w14:paraId="489C1D53" w14:textId="77777777" w:rsidR="00827A6B" w:rsidRDefault="00827A6B">
      <w:pPr>
        <w:pStyle w:val="NormalWeb"/>
      </w:pPr>
      <w:r>
        <w:t>Restricted funds must be used in accordance with their applicable donor designations and charitable purposes. They are not freely available for rent, general administration, or unrelated program expenses.</w:t>
      </w:r>
    </w:p>
    <w:p w14:paraId="281DD7CA" w14:textId="77777777" w:rsidR="00827A6B" w:rsidRDefault="00827A6B">
      <w:pPr>
        <w:pStyle w:val="NormalWeb"/>
      </w:pPr>
      <w:r>
        <w:t>The aggregate restricted cash figure is confirmed, but the individual post-adjustment balances of the restricted funds require reconciliation of the September funding adjustment and the subsequent fund activity.</w:t>
      </w:r>
    </w:p>
    <w:p w14:paraId="1BEC23AC" w14:textId="77777777" w:rsidR="00827A6B" w:rsidRDefault="00827A6B">
      <w:pPr>
        <w:pStyle w:val="Heading2"/>
        <w:rPr>
          <w:rFonts w:eastAsia="Times New Roman"/>
        </w:rPr>
      </w:pPr>
      <w:r>
        <w:rPr>
          <w:rFonts w:eastAsia="Times New Roman"/>
        </w:rPr>
        <w:t>11. Restricted Fund Ledger</w:t>
      </w:r>
    </w:p>
    <w:p w14:paraId="4D21354E" w14:textId="77777777" w:rsidR="00827A6B" w:rsidRDefault="00827A6B">
      <w:pPr>
        <w:pStyle w:val="NormalWeb"/>
      </w:pPr>
      <w:r>
        <w:t>The September report recorded the following pre-reimbursement restricted fund balances: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17"/>
        <w:gridCol w:w="4399"/>
      </w:tblGrid>
      <w:tr w:rsidR="00827A6B" w14:paraId="681F8C2A" w14:textId="77777777">
        <w:trPr>
          <w:tblHeader/>
          <w:tblCellSpacing w:w="15" w:type="dxa"/>
        </w:trPr>
        <w:tc>
          <w:tcPr>
            <w:tcW w:w="0" w:type="auto"/>
            <w:vAlign w:val="center"/>
            <w:hideMark/>
          </w:tcPr>
          <w:p w14:paraId="0E06D78B" w14:textId="77777777" w:rsidR="00827A6B" w:rsidRDefault="00827A6B">
            <w:pPr>
              <w:jc w:val="center"/>
              <w:rPr>
                <w:rFonts w:eastAsia="Times New Roman"/>
                <w:b/>
                <w:bCs/>
              </w:rPr>
            </w:pPr>
            <w:r>
              <w:rPr>
                <w:rFonts w:eastAsia="Times New Roman"/>
                <w:b/>
                <w:bCs/>
              </w:rPr>
              <w:t>Restricted fund</w:t>
            </w:r>
          </w:p>
        </w:tc>
        <w:tc>
          <w:tcPr>
            <w:tcW w:w="0" w:type="auto"/>
            <w:vAlign w:val="center"/>
            <w:hideMark/>
          </w:tcPr>
          <w:p w14:paraId="378799AE" w14:textId="77777777" w:rsidR="00827A6B" w:rsidRDefault="00827A6B">
            <w:pPr>
              <w:jc w:val="right"/>
              <w:rPr>
                <w:rFonts w:eastAsia="Times New Roman"/>
                <w:b/>
                <w:bCs/>
              </w:rPr>
            </w:pPr>
            <w:r>
              <w:rPr>
                <w:rFonts w:eastAsia="Times New Roman"/>
                <w:b/>
                <w:bCs/>
              </w:rPr>
              <w:t>September pre-reimbursement balance</w:t>
            </w:r>
          </w:p>
        </w:tc>
      </w:tr>
      <w:tr w:rsidR="00827A6B" w14:paraId="065A393B" w14:textId="77777777">
        <w:trPr>
          <w:tblCellSpacing w:w="15" w:type="dxa"/>
        </w:trPr>
        <w:tc>
          <w:tcPr>
            <w:tcW w:w="0" w:type="auto"/>
            <w:vAlign w:val="center"/>
            <w:hideMark/>
          </w:tcPr>
          <w:p w14:paraId="1D510CF0" w14:textId="77777777" w:rsidR="00827A6B" w:rsidRDefault="00827A6B">
            <w:pPr>
              <w:rPr>
                <w:rFonts w:eastAsia="Times New Roman"/>
              </w:rPr>
            </w:pPr>
            <w:r>
              <w:rPr>
                <w:rFonts w:eastAsia="Times New Roman"/>
              </w:rPr>
              <w:t>Bullying Prevention</w:t>
            </w:r>
          </w:p>
        </w:tc>
        <w:tc>
          <w:tcPr>
            <w:tcW w:w="0" w:type="auto"/>
            <w:vAlign w:val="center"/>
            <w:hideMark/>
          </w:tcPr>
          <w:p w14:paraId="496A1952" w14:textId="77777777" w:rsidR="00827A6B" w:rsidRDefault="00827A6B">
            <w:pPr>
              <w:jc w:val="right"/>
              <w:rPr>
                <w:rFonts w:eastAsia="Times New Roman"/>
              </w:rPr>
            </w:pPr>
            <w:r>
              <w:rPr>
                <w:rFonts w:eastAsia="Times New Roman"/>
              </w:rPr>
              <w:t>$115.84</w:t>
            </w:r>
          </w:p>
        </w:tc>
      </w:tr>
      <w:tr w:rsidR="00827A6B" w14:paraId="4543A05E" w14:textId="77777777">
        <w:trPr>
          <w:tblCellSpacing w:w="15" w:type="dxa"/>
        </w:trPr>
        <w:tc>
          <w:tcPr>
            <w:tcW w:w="0" w:type="auto"/>
            <w:vAlign w:val="center"/>
            <w:hideMark/>
          </w:tcPr>
          <w:p w14:paraId="4E524920" w14:textId="77777777" w:rsidR="00827A6B" w:rsidRDefault="00827A6B">
            <w:pPr>
              <w:rPr>
                <w:rFonts w:eastAsia="Times New Roman"/>
              </w:rPr>
            </w:pPr>
            <w:r>
              <w:rPr>
                <w:rFonts w:eastAsia="Times New Roman"/>
              </w:rPr>
              <w:t>Crisis Relief</w:t>
            </w:r>
          </w:p>
        </w:tc>
        <w:tc>
          <w:tcPr>
            <w:tcW w:w="0" w:type="auto"/>
            <w:vAlign w:val="center"/>
            <w:hideMark/>
          </w:tcPr>
          <w:p w14:paraId="45CC2F69" w14:textId="77777777" w:rsidR="00827A6B" w:rsidRDefault="00827A6B">
            <w:pPr>
              <w:jc w:val="right"/>
              <w:rPr>
                <w:rFonts w:eastAsia="Times New Roman"/>
              </w:rPr>
            </w:pPr>
            <w:r>
              <w:rPr>
                <w:rFonts w:eastAsia="Times New Roman"/>
              </w:rPr>
              <w:t>$5.56</w:t>
            </w:r>
          </w:p>
        </w:tc>
      </w:tr>
      <w:tr w:rsidR="00827A6B" w14:paraId="28F06135" w14:textId="77777777">
        <w:trPr>
          <w:tblCellSpacing w:w="15" w:type="dxa"/>
        </w:trPr>
        <w:tc>
          <w:tcPr>
            <w:tcW w:w="0" w:type="auto"/>
            <w:vAlign w:val="center"/>
            <w:hideMark/>
          </w:tcPr>
          <w:p w14:paraId="4E6C0C17" w14:textId="77777777" w:rsidR="00827A6B" w:rsidRDefault="00827A6B">
            <w:pPr>
              <w:rPr>
                <w:rFonts w:eastAsia="Times New Roman"/>
              </w:rPr>
            </w:pPr>
            <w:r>
              <w:rPr>
                <w:rFonts w:eastAsia="Times New Roman"/>
              </w:rPr>
              <w:t>Santino Gonzalez Future Barber Fund</w:t>
            </w:r>
          </w:p>
        </w:tc>
        <w:tc>
          <w:tcPr>
            <w:tcW w:w="0" w:type="auto"/>
            <w:vAlign w:val="center"/>
            <w:hideMark/>
          </w:tcPr>
          <w:p w14:paraId="2218B54F" w14:textId="77777777" w:rsidR="00827A6B" w:rsidRDefault="00827A6B">
            <w:pPr>
              <w:jc w:val="right"/>
              <w:rPr>
                <w:rFonts w:eastAsia="Times New Roman"/>
              </w:rPr>
            </w:pPr>
            <w:r>
              <w:rPr>
                <w:rFonts w:eastAsia="Times New Roman"/>
              </w:rPr>
              <w:t>$45.00</w:t>
            </w:r>
          </w:p>
        </w:tc>
      </w:tr>
      <w:tr w:rsidR="00827A6B" w14:paraId="3954F718" w14:textId="77777777">
        <w:trPr>
          <w:tblCellSpacing w:w="15" w:type="dxa"/>
        </w:trPr>
        <w:tc>
          <w:tcPr>
            <w:tcW w:w="0" w:type="auto"/>
            <w:vAlign w:val="center"/>
            <w:hideMark/>
          </w:tcPr>
          <w:p w14:paraId="28CDE900" w14:textId="77777777" w:rsidR="00827A6B" w:rsidRDefault="00827A6B">
            <w:pPr>
              <w:rPr>
                <w:rFonts w:eastAsia="Times New Roman"/>
              </w:rPr>
            </w:pPr>
            <w:proofErr w:type="spellStart"/>
            <w:r>
              <w:rPr>
                <w:rFonts w:eastAsia="Times New Roman"/>
              </w:rPr>
              <w:t>AnchorPoint</w:t>
            </w:r>
            <w:proofErr w:type="spellEnd"/>
            <w:r>
              <w:rPr>
                <w:rFonts w:eastAsia="Times New Roman"/>
              </w:rPr>
              <w:t xml:space="preserve"> Safe House</w:t>
            </w:r>
          </w:p>
        </w:tc>
        <w:tc>
          <w:tcPr>
            <w:tcW w:w="0" w:type="auto"/>
            <w:vAlign w:val="center"/>
            <w:hideMark/>
          </w:tcPr>
          <w:p w14:paraId="7E70680F" w14:textId="77777777" w:rsidR="00827A6B" w:rsidRDefault="00827A6B">
            <w:pPr>
              <w:jc w:val="right"/>
              <w:rPr>
                <w:rFonts w:eastAsia="Times New Roman"/>
              </w:rPr>
            </w:pPr>
            <w:r>
              <w:rPr>
                <w:rFonts w:eastAsia="Times New Roman"/>
              </w:rPr>
              <w:t>$10.00</w:t>
            </w:r>
          </w:p>
        </w:tc>
      </w:tr>
      <w:tr w:rsidR="00827A6B" w14:paraId="2C949D0D" w14:textId="77777777">
        <w:trPr>
          <w:tblCellSpacing w:w="15" w:type="dxa"/>
        </w:trPr>
        <w:tc>
          <w:tcPr>
            <w:tcW w:w="0" w:type="auto"/>
            <w:vAlign w:val="center"/>
            <w:hideMark/>
          </w:tcPr>
          <w:p w14:paraId="0B981FED" w14:textId="77777777" w:rsidR="00827A6B" w:rsidRDefault="00827A6B">
            <w:pPr>
              <w:rPr>
                <w:rFonts w:eastAsia="Times New Roman"/>
              </w:rPr>
            </w:pPr>
            <w:r>
              <w:rPr>
                <w:rFonts w:eastAsia="Times New Roman"/>
              </w:rPr>
              <w:t>Gun Violence Memorial Initiative</w:t>
            </w:r>
          </w:p>
        </w:tc>
        <w:tc>
          <w:tcPr>
            <w:tcW w:w="0" w:type="auto"/>
            <w:vAlign w:val="center"/>
            <w:hideMark/>
          </w:tcPr>
          <w:p w14:paraId="660D7028" w14:textId="77777777" w:rsidR="00827A6B" w:rsidRDefault="00827A6B">
            <w:pPr>
              <w:jc w:val="right"/>
              <w:rPr>
                <w:rFonts w:eastAsia="Times New Roman"/>
              </w:rPr>
            </w:pPr>
            <w:r>
              <w:rPr>
                <w:rFonts w:eastAsia="Times New Roman"/>
              </w:rPr>
              <w:t>$100.00</w:t>
            </w:r>
          </w:p>
        </w:tc>
      </w:tr>
      <w:tr w:rsidR="00827A6B" w14:paraId="2831956C" w14:textId="77777777">
        <w:trPr>
          <w:tblCellSpacing w:w="15" w:type="dxa"/>
        </w:trPr>
        <w:tc>
          <w:tcPr>
            <w:tcW w:w="0" w:type="auto"/>
            <w:vAlign w:val="center"/>
            <w:hideMark/>
          </w:tcPr>
          <w:p w14:paraId="5C59D27D" w14:textId="77777777" w:rsidR="00827A6B" w:rsidRDefault="00827A6B">
            <w:pPr>
              <w:rPr>
                <w:rFonts w:eastAsia="Times New Roman"/>
              </w:rPr>
            </w:pPr>
            <w:r>
              <w:rPr>
                <w:rStyle w:val="Strong"/>
                <w:rFonts w:eastAsia="Times New Roman"/>
              </w:rPr>
              <w:t>Total pre-reimbursement balances</w:t>
            </w:r>
          </w:p>
        </w:tc>
        <w:tc>
          <w:tcPr>
            <w:tcW w:w="0" w:type="auto"/>
            <w:vAlign w:val="center"/>
            <w:hideMark/>
          </w:tcPr>
          <w:p w14:paraId="7CECEC49" w14:textId="77777777" w:rsidR="00827A6B" w:rsidRDefault="00827A6B">
            <w:pPr>
              <w:jc w:val="right"/>
              <w:rPr>
                <w:rFonts w:eastAsia="Times New Roman"/>
              </w:rPr>
            </w:pPr>
            <w:r>
              <w:rPr>
                <w:rStyle w:val="Strong"/>
                <w:rFonts w:eastAsia="Times New Roman"/>
              </w:rPr>
              <w:t>$276.40</w:t>
            </w:r>
          </w:p>
        </w:tc>
      </w:tr>
    </w:tbl>
    <w:p w14:paraId="113E0F1A" w14:textId="77777777" w:rsidR="00827A6B" w:rsidRDefault="00827A6B">
      <w:pPr>
        <w:pStyle w:val="NormalWeb"/>
      </w:pPr>
      <w:r>
        <w:t>The September report subsequently recorded a $223.97 funding adjustment and an aggregate restricted cash closing balance of $52.43.</w:t>
      </w:r>
    </w:p>
    <w:p w14:paraId="14D61B22" w14:textId="77777777" w:rsidR="00827A6B" w:rsidRDefault="00827A6B">
      <w:pPr>
        <w:pStyle w:val="NormalWeb"/>
      </w:pPr>
      <w:r>
        <w:t>The individual post-adjustment allocations have not been established in the working information available for this report. Accordingly, the historical pre-reimbursement balances should not be presented as current individual fund balances.</w:t>
      </w:r>
    </w:p>
    <w:p w14:paraId="74DBB426" w14:textId="77777777" w:rsidR="00827A6B" w:rsidRDefault="00827A6B">
      <w:pPr>
        <w:pStyle w:val="NormalWeb"/>
      </w:pPr>
      <w:r>
        <w:t>The October Bullying Prevention contribution of $25.00 is included in the current aggregate restricted cash balance of $77.43.</w:t>
      </w:r>
    </w:p>
    <w:p w14:paraId="2B9B1CFA" w14:textId="77777777" w:rsidR="00827A6B" w:rsidRDefault="00827A6B">
      <w:pPr>
        <w:pStyle w:val="NormalWeb"/>
      </w:pPr>
      <w:r>
        <w:t>The Foundation should complete the individual restricted-fund reconciliation before publishing a final fund-by-fund schedule.</w:t>
      </w:r>
    </w:p>
    <w:p w14:paraId="78B3705E" w14:textId="77777777" w:rsidR="00827A6B" w:rsidRDefault="00827A6B">
      <w:pPr>
        <w:pStyle w:val="Heading2"/>
        <w:rPr>
          <w:rFonts w:eastAsia="Times New Roman"/>
        </w:rPr>
      </w:pPr>
      <w:r>
        <w:rPr>
          <w:rFonts w:eastAsia="Times New Roman"/>
        </w:rPr>
        <w:t>12. Year-to-Date Contributions and Grants</w:t>
      </w:r>
    </w:p>
    <w:p w14:paraId="16EAC647" w14:textId="77777777" w:rsidR="00827A6B" w:rsidRDefault="00827A6B">
      <w:pPr>
        <w:pStyle w:val="NormalWeb"/>
      </w:pPr>
      <w:r>
        <w:t>The Foundation’s year-to-date contributions and grants total is:</w:t>
      </w:r>
    </w:p>
    <w:p w14:paraId="47C55C7F" w14:textId="77777777" w:rsidR="00827A6B" w:rsidRDefault="00827A6B">
      <w:pPr>
        <w:pStyle w:val="NormalWeb"/>
      </w:pPr>
      <w:r>
        <w:rPr>
          <w:rStyle w:val="Strong"/>
        </w:rPr>
        <w:t>$16,239.69 through October 22, 2026.</w:t>
      </w:r>
    </w:p>
    <w:p w14:paraId="797A51A5" w14:textId="77777777" w:rsidR="00827A6B" w:rsidRDefault="00827A6B">
      <w:pPr>
        <w:pStyle w:val="NormalWeb"/>
      </w:pPr>
      <w:r>
        <w:t>The figure carries forward September’s reported year-to-date total of $16,214.69 and adds the $25.00 October contribution.</w:t>
      </w:r>
    </w:p>
    <w:p w14:paraId="649B1B27" w14:textId="77777777" w:rsidR="00827A6B" w:rsidRDefault="00827A6B">
      <w:pPr>
        <w:pStyle w:val="NormalWeb"/>
      </w:pPr>
      <w:r>
        <w:t>It reflects contributions and grants received and recorded. It does not include anticipated Fidelity Charitable mini-grants, pending awards, projected donations, or campaign funds that have not been received and recorded in the applicable accounts.</w:t>
      </w:r>
    </w:p>
    <w:p w14:paraId="2D6D9CE2" w14:textId="77777777" w:rsidR="00827A6B" w:rsidRDefault="00827A6B">
      <w:pPr>
        <w:pStyle w:val="NormalWeb"/>
      </w:pPr>
      <w:r>
        <w:t>Incident-specific fundraising and distributions should continue to be reported separately from general operating revenue.</w:t>
      </w:r>
    </w:p>
    <w:p w14:paraId="61284B4A" w14:textId="77777777" w:rsidR="00827A6B" w:rsidRDefault="00827A6B">
      <w:pPr>
        <w:pStyle w:val="Heading2"/>
        <w:rPr>
          <w:rFonts w:eastAsia="Times New Roman"/>
        </w:rPr>
      </w:pPr>
      <w:r>
        <w:rPr>
          <w:rFonts w:eastAsia="Times New Roman"/>
        </w:rPr>
        <w:t>13. Functional Expense Summary</w:t>
      </w:r>
    </w:p>
    <w:p w14:paraId="61DD30C5" w14:textId="77777777" w:rsidR="00827A6B" w:rsidRDefault="00827A6B">
      <w:pPr>
        <w:pStyle w:val="NormalWeb"/>
      </w:pPr>
      <w:r>
        <w:t>The Foundation separates mission delivery from operating and administrative expenses.</w:t>
      </w:r>
    </w:p>
    <w:p w14:paraId="7DA4DC11" w14:textId="77777777" w:rsidR="00827A6B" w:rsidRDefault="00827A6B">
      <w:pPr>
        <w:pStyle w:val="NormalWeb"/>
      </w:pPr>
      <w:r>
        <w:t>September’s final report recorded a program expense share of 21.4% and an operating and administrative share of 78.6%. These percentages are historical and do not establish October’s functional allocation.</w:t>
      </w:r>
    </w:p>
    <w:p w14:paraId="389B6499" w14:textId="77777777" w:rsidR="00827A6B" w:rsidRDefault="00827A6B">
      <w:pPr>
        <w:pStyle w:val="NormalWeb"/>
      </w:pPr>
      <w:r>
        <w:t>The October expense schedule should identify the purpose of each cost and how it was paid. The Foundation-paid and Founder-paid categories should remain distinguishable.</w:t>
      </w:r>
    </w:p>
    <w:p w14:paraId="3C6F1521" w14:textId="77777777" w:rsidR="00827A6B" w:rsidRDefault="00827A6B">
      <w:pPr>
        <w:pStyle w:val="NormalWeb"/>
      </w:pPr>
      <w:r>
        <w:t>This approach gives the Board a more accurate understanding of the cost of maintaining the organization, the amount paid from Foundation cash, and the support provided personally by the Founder.</w:t>
      </w:r>
    </w:p>
    <w:p w14:paraId="0C8A5AC6" w14:textId="77777777" w:rsidR="00827A6B" w:rsidRDefault="00827A6B">
      <w:pPr>
        <w:pStyle w:val="NormalWeb"/>
      </w:pPr>
      <w:r>
        <w:t>The objective is to maintain essential operations while supporting responsible and sustainable mission delivery.</w:t>
      </w:r>
    </w:p>
    <w:p w14:paraId="32C911DB" w14:textId="77777777" w:rsidR="00827A6B" w:rsidRDefault="00827A6B">
      <w:pPr>
        <w:pStyle w:val="Heading2"/>
        <w:rPr>
          <w:rFonts w:eastAsia="Times New Roman"/>
        </w:rPr>
      </w:pPr>
      <w:r>
        <w:rPr>
          <w:rFonts w:eastAsia="Times New Roman"/>
        </w:rPr>
        <w:t>14. Non-Cash Mission Delivery</w:t>
      </w:r>
    </w:p>
    <w:p w14:paraId="66BED3AD" w14:textId="77777777" w:rsidR="00827A6B" w:rsidRDefault="00827A6B">
      <w:pPr>
        <w:pStyle w:val="NormalWeb"/>
      </w:pPr>
      <w:r>
        <w:t>The Foundation’s work depends substantially on volunteer time, professional pro bono services, donated resources, community partnerships, and direct coordination.</w:t>
      </w:r>
    </w:p>
    <w:p w14:paraId="41CB7AE0" w14:textId="77777777" w:rsidR="00827A6B" w:rsidRDefault="00827A6B">
      <w:pPr>
        <w:pStyle w:val="NormalWeb"/>
      </w:pPr>
      <w:r>
        <w:t>These contributions help extend the Foundation’s reach beyond the funds available in its operating account.</w:t>
      </w:r>
    </w:p>
    <w:p w14:paraId="3635B3D9" w14:textId="77777777" w:rsidR="00827A6B" w:rsidRDefault="00827A6B">
      <w:pPr>
        <w:pStyle w:val="NormalWeb"/>
      </w:pPr>
      <w:r>
        <w:t>Examples include:</w:t>
      </w:r>
    </w:p>
    <w:p w14:paraId="454168D1" w14:textId="77777777" w:rsidR="00827A6B" w:rsidRDefault="00827A6B">
      <w:pPr>
        <w:pStyle w:val="NormalWeb"/>
        <w:numPr>
          <w:ilvl w:val="0"/>
          <w:numId w:val="6"/>
        </w:numPr>
      </w:pPr>
      <w:r>
        <w:t>Pro bono legal and professional support.</w:t>
      </w:r>
    </w:p>
    <w:p w14:paraId="795F03B9" w14:textId="77777777" w:rsidR="00827A6B" w:rsidRDefault="00827A6B">
      <w:pPr>
        <w:pStyle w:val="NormalWeb"/>
        <w:numPr>
          <w:ilvl w:val="0"/>
          <w:numId w:val="6"/>
        </w:numPr>
      </w:pPr>
      <w:r>
        <w:t>Mental-health support and counseling referrals.</w:t>
      </w:r>
    </w:p>
    <w:p w14:paraId="4D1EBC54" w14:textId="77777777" w:rsidR="00827A6B" w:rsidRDefault="00827A6B">
      <w:pPr>
        <w:pStyle w:val="NormalWeb"/>
        <w:numPr>
          <w:ilvl w:val="0"/>
          <w:numId w:val="6"/>
        </w:numPr>
      </w:pPr>
      <w:r>
        <w:t>Volunteer outreach and community engagement.</w:t>
      </w:r>
    </w:p>
    <w:p w14:paraId="2F2BC08D" w14:textId="77777777" w:rsidR="00827A6B" w:rsidRDefault="00827A6B">
      <w:pPr>
        <w:pStyle w:val="NormalWeb"/>
        <w:numPr>
          <w:ilvl w:val="0"/>
          <w:numId w:val="6"/>
        </w:numPr>
      </w:pPr>
      <w:r>
        <w:t>Coordination with families, schools, local officials, and community partners.</w:t>
      </w:r>
    </w:p>
    <w:p w14:paraId="3C86B97D" w14:textId="77777777" w:rsidR="00827A6B" w:rsidRDefault="00827A6B">
      <w:pPr>
        <w:pStyle w:val="NormalWeb"/>
        <w:numPr>
          <w:ilvl w:val="0"/>
          <w:numId w:val="6"/>
        </w:numPr>
      </w:pPr>
      <w:r>
        <w:t>Scholarship development.</w:t>
      </w:r>
    </w:p>
    <w:p w14:paraId="1786C934" w14:textId="77777777" w:rsidR="00827A6B" w:rsidRDefault="00827A6B">
      <w:pPr>
        <w:pStyle w:val="NormalWeb"/>
        <w:numPr>
          <w:ilvl w:val="0"/>
          <w:numId w:val="6"/>
        </w:numPr>
      </w:pPr>
      <w:r>
        <w:t>Memorial planning and youth advocacy.</w:t>
      </w:r>
    </w:p>
    <w:p w14:paraId="28E18CBC" w14:textId="77777777" w:rsidR="00827A6B" w:rsidRDefault="00827A6B">
      <w:pPr>
        <w:pStyle w:val="NormalWeb"/>
        <w:numPr>
          <w:ilvl w:val="0"/>
          <w:numId w:val="6"/>
        </w:numPr>
      </w:pPr>
      <w:r>
        <w:t>Crisis-response information and resource coordination.</w:t>
      </w:r>
    </w:p>
    <w:p w14:paraId="6FE0CEA7" w14:textId="77777777" w:rsidR="00827A6B" w:rsidRDefault="00827A6B">
      <w:pPr>
        <w:pStyle w:val="NormalWeb"/>
      </w:pPr>
      <w:r>
        <w:t>Non-cash services may be described as mission contributions or estimated service value when supported by records. They must not be represented as cash revenue or available cash.</w:t>
      </w:r>
    </w:p>
    <w:p w14:paraId="1E64CC04" w14:textId="77777777" w:rsidR="00827A6B" w:rsidRDefault="00827A6B">
      <w:pPr>
        <w:pStyle w:val="Heading2"/>
        <w:rPr>
          <w:rFonts w:eastAsia="Times New Roman"/>
        </w:rPr>
      </w:pPr>
      <w:r>
        <w:rPr>
          <w:rFonts w:eastAsia="Times New Roman"/>
        </w:rPr>
        <w:t>15. Crisis and Counseling Activity</w:t>
      </w:r>
    </w:p>
    <w:p w14:paraId="1BF365C9" w14:textId="77777777" w:rsidR="00827A6B" w:rsidRDefault="00827A6B">
      <w:pPr>
        <w:pStyle w:val="NormalWeb"/>
      </w:pPr>
      <w:r>
        <w:t>The Foundation continues to support crisis response, youth safety, family assistance, and referrals to appropriate services.</w:t>
      </w:r>
    </w:p>
    <w:p w14:paraId="63948990" w14:textId="77777777" w:rsidR="00827A6B" w:rsidRDefault="00827A6B">
      <w:pPr>
        <w:pStyle w:val="NormalWeb"/>
      </w:pPr>
      <w:r>
        <w:t>The September report recorded 191 crisis and counseling contacts, including 20 additional Foundation crisis-line calls and 24 calls associated with the Shreveport response. These contacts were included in September’s reporting total.</w:t>
      </w:r>
    </w:p>
    <w:p w14:paraId="546E4655" w14:textId="77777777" w:rsidR="00827A6B" w:rsidRDefault="00827A6B">
      <w:pPr>
        <w:pStyle w:val="NormalWeb"/>
      </w:pPr>
      <w:r>
        <w:t>October contacts should be counted from current logs and reported separately from September. No unverified October contact total is presented in this report.</w:t>
      </w:r>
    </w:p>
    <w:p w14:paraId="258D0FBC" w14:textId="77777777" w:rsidR="00827A6B" w:rsidRDefault="00827A6B">
      <w:pPr>
        <w:pStyle w:val="NormalWeb"/>
      </w:pPr>
      <w:r>
        <w:t>The Foundation’s crisis-response model may include initial contact, needs assessment, resource coordination, peer support, counseling referrals, family assistance, and follow-up, depending on the incident and available resources.</w:t>
      </w:r>
    </w:p>
    <w:p w14:paraId="2FA16582" w14:textId="77777777" w:rsidR="00827A6B" w:rsidRDefault="00827A6B">
      <w:pPr>
        <w:pStyle w:val="NormalWeb"/>
      </w:pPr>
      <w:r>
        <w:t xml:space="preserve">The Foundation’s National Gun Violence Response information is available at </w:t>
      </w:r>
      <w:hyperlink r:id="rId7" w:history="1">
        <w:r>
          <w:rPr>
            <w:rStyle w:val="Hyperlink"/>
          </w:rPr>
          <w:t>https://www.theuvaldefoundation.com/projects-8</w:t>
        </w:r>
      </w:hyperlink>
      <w:r>
        <w:t>.</w:t>
      </w:r>
    </w:p>
    <w:p w14:paraId="5DBFE745" w14:textId="77777777" w:rsidR="00827A6B" w:rsidRDefault="00827A6B">
      <w:pPr>
        <w:pStyle w:val="Heading2"/>
        <w:rPr>
          <w:rFonts w:eastAsia="Times New Roman"/>
        </w:rPr>
      </w:pPr>
      <w:r>
        <w:rPr>
          <w:rFonts w:eastAsia="Times New Roman"/>
        </w:rPr>
        <w:t>16. Peer-to-Peer Contacts</w:t>
      </w:r>
    </w:p>
    <w:p w14:paraId="26182101" w14:textId="77777777" w:rsidR="00827A6B" w:rsidRDefault="00827A6B">
      <w:pPr>
        <w:pStyle w:val="NormalWeb"/>
      </w:pPr>
      <w:r>
        <w:t>The September report recorded 35 peer-to-peer contacts within the broader mission activity.</w:t>
      </w:r>
    </w:p>
    <w:p w14:paraId="06B6DC2A" w14:textId="77777777" w:rsidR="00827A6B" w:rsidRDefault="00827A6B">
      <w:pPr>
        <w:pStyle w:val="NormalWeb"/>
      </w:pPr>
      <w:r>
        <w:t>Those contacts were included in the broader reporting framework and were not intended to be double-counted.</w:t>
      </w:r>
    </w:p>
    <w:p w14:paraId="3028DE99" w14:textId="77777777" w:rsidR="00827A6B" w:rsidRDefault="00827A6B">
      <w:pPr>
        <w:pStyle w:val="NormalWeb"/>
      </w:pPr>
      <w:r>
        <w:t>October peer-to-peer activity should be documented through the relevant team logs. Future reports should distinguish unique contacts, follow-up contacts, referrals, and other support activity where the underlying records permit.</w:t>
      </w:r>
    </w:p>
    <w:p w14:paraId="2AF054EC" w14:textId="77777777" w:rsidR="00827A6B" w:rsidRDefault="00827A6B">
      <w:pPr>
        <w:pStyle w:val="NormalWeb"/>
      </w:pPr>
      <w:r>
        <w:t>The Foundation’s approach emphasizes appropriate youth support, prevention, connection to resources, and access to professional assistance when necessary.</w:t>
      </w:r>
    </w:p>
    <w:p w14:paraId="60F6A432" w14:textId="77777777" w:rsidR="00827A6B" w:rsidRDefault="00827A6B">
      <w:pPr>
        <w:pStyle w:val="Heading2"/>
        <w:rPr>
          <w:rFonts w:eastAsia="Times New Roman"/>
        </w:rPr>
      </w:pPr>
      <w:r>
        <w:rPr>
          <w:rFonts w:eastAsia="Times New Roman"/>
        </w:rPr>
        <w:t>17. Mission and Support Hours</w:t>
      </w:r>
    </w:p>
    <w:p w14:paraId="7105F06C" w14:textId="77777777" w:rsidR="00827A6B" w:rsidRDefault="00827A6B">
      <w:pPr>
        <w:pStyle w:val="NormalWeb"/>
      </w:pPr>
      <w:r>
        <w:t>The September report recorded approximately 1,507 cumulative mission and support hours.</w:t>
      </w:r>
    </w:p>
    <w:p w14:paraId="0BE54C69" w14:textId="77777777" w:rsidR="00827A6B" w:rsidRDefault="00827A6B">
      <w:pPr>
        <w:pStyle w:val="NormalWeb"/>
      </w:pPr>
      <w:r>
        <w:t xml:space="preserve">A newer working snapshot places cumulative mission and support hours at approximately </w:t>
      </w:r>
      <w:r>
        <w:rPr>
          <w:rStyle w:val="Strong"/>
        </w:rPr>
        <w:t>1,554 hours</w:t>
      </w:r>
      <w:r>
        <w:t>, representing a working increase of 47 hours from the September baseline.</w:t>
      </w:r>
    </w:p>
    <w:p w14:paraId="76B0FE48" w14:textId="77777777" w:rsidR="00827A6B" w:rsidRDefault="00827A6B">
      <w:pPr>
        <w:pStyle w:val="NormalWeb"/>
      </w:pPr>
      <w:r>
        <w:t>The newer total remains subject to review of the underlying activity logs. It should be treated as a cumulative working snapshot, not a finalized total of hours worked exclusively in October.</w:t>
      </w:r>
    </w:p>
    <w:p w14:paraId="7F17FB73" w14:textId="77777777" w:rsidR="00827A6B" w:rsidRDefault="00827A6B">
      <w:pPr>
        <w:pStyle w:val="NormalWeb"/>
      </w:pPr>
      <w:r>
        <w:t>Mission and support hours may include crisis response, family coordination, advocacy, outreach, fundraising, scholarship development, memorial work, and program administration directly related to mission delivery.</w:t>
      </w:r>
    </w:p>
    <w:p w14:paraId="56166F2D" w14:textId="77777777" w:rsidR="00827A6B" w:rsidRDefault="00827A6B">
      <w:pPr>
        <w:pStyle w:val="NormalWeb"/>
      </w:pPr>
      <w:r>
        <w:t>The Foundation should retain date, activity, team, and time records to support future reporting.</w:t>
      </w:r>
    </w:p>
    <w:p w14:paraId="35B3E9B0" w14:textId="77777777" w:rsidR="00827A6B" w:rsidRDefault="00827A6B">
      <w:pPr>
        <w:pStyle w:val="Heading2"/>
        <w:rPr>
          <w:rFonts w:eastAsia="Times New Roman"/>
        </w:rPr>
      </w:pPr>
      <w:r>
        <w:rPr>
          <w:rFonts w:eastAsia="Times New Roman"/>
        </w:rPr>
        <w:t>18. Professional Pro Bono Service Summary</w:t>
      </w:r>
    </w:p>
    <w:p w14:paraId="5218E4B2" w14:textId="77777777" w:rsidR="00827A6B" w:rsidRDefault="00827A6B">
      <w:pPr>
        <w:pStyle w:val="NormalWeb"/>
      </w:pPr>
      <w:r>
        <w:t>The September report documented 67 professional pro bono hours, with an estimated service value exceeding $13,400 based on an approximate valuation of $200 per hour.</w:t>
      </w:r>
    </w:p>
    <w:p w14:paraId="200A5FC0" w14:textId="77777777" w:rsidR="00827A6B" w:rsidRDefault="00827A6B">
      <w:pPr>
        <w:pStyle w:val="NormalWeb"/>
      </w:pPr>
      <w:r>
        <w:t>The September breakdown was: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76"/>
        <w:gridCol w:w="721"/>
        <w:gridCol w:w="1828"/>
      </w:tblGrid>
      <w:tr w:rsidR="00827A6B" w14:paraId="6BCCFCD7" w14:textId="77777777">
        <w:trPr>
          <w:tblHeader/>
          <w:tblCellSpacing w:w="15" w:type="dxa"/>
        </w:trPr>
        <w:tc>
          <w:tcPr>
            <w:tcW w:w="0" w:type="auto"/>
            <w:vAlign w:val="center"/>
            <w:hideMark/>
          </w:tcPr>
          <w:p w14:paraId="49080F7B" w14:textId="77777777" w:rsidR="00827A6B" w:rsidRDefault="00827A6B">
            <w:pPr>
              <w:jc w:val="center"/>
              <w:rPr>
                <w:rFonts w:eastAsia="Times New Roman"/>
                <w:b/>
                <w:bCs/>
              </w:rPr>
            </w:pPr>
            <w:r>
              <w:rPr>
                <w:rFonts w:eastAsia="Times New Roman"/>
                <w:b/>
                <w:bCs/>
              </w:rPr>
              <w:t>Activity</w:t>
            </w:r>
          </w:p>
        </w:tc>
        <w:tc>
          <w:tcPr>
            <w:tcW w:w="0" w:type="auto"/>
            <w:vAlign w:val="center"/>
            <w:hideMark/>
          </w:tcPr>
          <w:p w14:paraId="5546CD81" w14:textId="77777777" w:rsidR="00827A6B" w:rsidRDefault="00827A6B">
            <w:pPr>
              <w:jc w:val="right"/>
              <w:rPr>
                <w:rFonts w:eastAsia="Times New Roman"/>
                <w:b/>
                <w:bCs/>
              </w:rPr>
            </w:pPr>
            <w:r>
              <w:rPr>
                <w:rFonts w:eastAsia="Times New Roman"/>
                <w:b/>
                <w:bCs/>
              </w:rPr>
              <w:t>Hours</w:t>
            </w:r>
          </w:p>
        </w:tc>
        <w:tc>
          <w:tcPr>
            <w:tcW w:w="0" w:type="auto"/>
            <w:vAlign w:val="center"/>
            <w:hideMark/>
          </w:tcPr>
          <w:p w14:paraId="1846B651" w14:textId="77777777" w:rsidR="00827A6B" w:rsidRDefault="00827A6B">
            <w:pPr>
              <w:jc w:val="right"/>
              <w:rPr>
                <w:rFonts w:eastAsia="Times New Roman"/>
                <w:b/>
                <w:bCs/>
              </w:rPr>
            </w:pPr>
            <w:r>
              <w:rPr>
                <w:rFonts w:eastAsia="Times New Roman"/>
                <w:b/>
                <w:bCs/>
              </w:rPr>
              <w:t>Estimated value</w:t>
            </w:r>
          </w:p>
        </w:tc>
      </w:tr>
      <w:tr w:rsidR="00827A6B" w14:paraId="102A5D68" w14:textId="77777777">
        <w:trPr>
          <w:tblCellSpacing w:w="15" w:type="dxa"/>
        </w:trPr>
        <w:tc>
          <w:tcPr>
            <w:tcW w:w="0" w:type="auto"/>
            <w:vAlign w:val="center"/>
            <w:hideMark/>
          </w:tcPr>
          <w:p w14:paraId="320CC5E2" w14:textId="77777777" w:rsidR="00827A6B" w:rsidRDefault="00827A6B">
            <w:pPr>
              <w:rPr>
                <w:rFonts w:eastAsia="Times New Roman"/>
              </w:rPr>
            </w:pPr>
            <w:r>
              <w:rPr>
                <w:rFonts w:eastAsia="Times New Roman"/>
              </w:rPr>
              <w:t>Tulsa mental-health support</w:t>
            </w:r>
          </w:p>
        </w:tc>
        <w:tc>
          <w:tcPr>
            <w:tcW w:w="0" w:type="auto"/>
            <w:vAlign w:val="center"/>
            <w:hideMark/>
          </w:tcPr>
          <w:p w14:paraId="2F1039A8" w14:textId="77777777" w:rsidR="00827A6B" w:rsidRDefault="00827A6B">
            <w:pPr>
              <w:jc w:val="right"/>
              <w:rPr>
                <w:rFonts w:eastAsia="Times New Roman"/>
              </w:rPr>
            </w:pPr>
            <w:r>
              <w:rPr>
                <w:rFonts w:eastAsia="Times New Roman"/>
              </w:rPr>
              <w:t>10</w:t>
            </w:r>
          </w:p>
        </w:tc>
        <w:tc>
          <w:tcPr>
            <w:tcW w:w="0" w:type="auto"/>
            <w:vAlign w:val="center"/>
            <w:hideMark/>
          </w:tcPr>
          <w:p w14:paraId="1C80B19C" w14:textId="77777777" w:rsidR="00827A6B" w:rsidRDefault="00827A6B">
            <w:pPr>
              <w:jc w:val="right"/>
              <w:rPr>
                <w:rFonts w:eastAsia="Times New Roman"/>
              </w:rPr>
            </w:pPr>
            <w:r>
              <w:rPr>
                <w:rFonts w:eastAsia="Times New Roman"/>
              </w:rPr>
              <w:t>$2,000+</w:t>
            </w:r>
          </w:p>
        </w:tc>
      </w:tr>
      <w:tr w:rsidR="00827A6B" w14:paraId="5C59D845" w14:textId="77777777">
        <w:trPr>
          <w:tblCellSpacing w:w="15" w:type="dxa"/>
        </w:trPr>
        <w:tc>
          <w:tcPr>
            <w:tcW w:w="0" w:type="auto"/>
            <w:vAlign w:val="center"/>
            <w:hideMark/>
          </w:tcPr>
          <w:p w14:paraId="444E06F1" w14:textId="77777777" w:rsidR="00827A6B" w:rsidRDefault="00827A6B">
            <w:pPr>
              <w:rPr>
                <w:rFonts w:eastAsia="Times New Roman"/>
              </w:rPr>
            </w:pPr>
            <w:r>
              <w:rPr>
                <w:rFonts w:eastAsia="Times New Roman"/>
              </w:rPr>
              <w:t>Billings mental-health support</w:t>
            </w:r>
          </w:p>
        </w:tc>
        <w:tc>
          <w:tcPr>
            <w:tcW w:w="0" w:type="auto"/>
            <w:vAlign w:val="center"/>
            <w:hideMark/>
          </w:tcPr>
          <w:p w14:paraId="006D332E" w14:textId="77777777" w:rsidR="00827A6B" w:rsidRDefault="00827A6B">
            <w:pPr>
              <w:jc w:val="right"/>
              <w:rPr>
                <w:rFonts w:eastAsia="Times New Roman"/>
              </w:rPr>
            </w:pPr>
            <w:r>
              <w:rPr>
                <w:rFonts w:eastAsia="Times New Roman"/>
              </w:rPr>
              <w:t>8</w:t>
            </w:r>
          </w:p>
        </w:tc>
        <w:tc>
          <w:tcPr>
            <w:tcW w:w="0" w:type="auto"/>
            <w:vAlign w:val="center"/>
            <w:hideMark/>
          </w:tcPr>
          <w:p w14:paraId="78512733" w14:textId="77777777" w:rsidR="00827A6B" w:rsidRDefault="00827A6B">
            <w:pPr>
              <w:jc w:val="right"/>
              <w:rPr>
                <w:rFonts w:eastAsia="Times New Roman"/>
              </w:rPr>
            </w:pPr>
            <w:r>
              <w:rPr>
                <w:rFonts w:eastAsia="Times New Roman"/>
              </w:rPr>
              <w:t>$1,600+</w:t>
            </w:r>
          </w:p>
        </w:tc>
      </w:tr>
      <w:tr w:rsidR="00827A6B" w14:paraId="7156FA74" w14:textId="77777777">
        <w:trPr>
          <w:tblCellSpacing w:w="15" w:type="dxa"/>
        </w:trPr>
        <w:tc>
          <w:tcPr>
            <w:tcW w:w="0" w:type="auto"/>
            <w:vAlign w:val="center"/>
            <w:hideMark/>
          </w:tcPr>
          <w:p w14:paraId="7DCAC753" w14:textId="77777777" w:rsidR="00827A6B" w:rsidRDefault="00827A6B">
            <w:pPr>
              <w:rPr>
                <w:rFonts w:eastAsia="Times New Roman"/>
              </w:rPr>
            </w:pPr>
            <w:r>
              <w:rPr>
                <w:rFonts w:eastAsia="Times New Roman"/>
              </w:rPr>
              <w:t>Lewiston/Maine advocacy and review support</w:t>
            </w:r>
          </w:p>
        </w:tc>
        <w:tc>
          <w:tcPr>
            <w:tcW w:w="0" w:type="auto"/>
            <w:vAlign w:val="center"/>
            <w:hideMark/>
          </w:tcPr>
          <w:p w14:paraId="674DA972" w14:textId="77777777" w:rsidR="00827A6B" w:rsidRDefault="00827A6B">
            <w:pPr>
              <w:jc w:val="right"/>
              <w:rPr>
                <w:rFonts w:eastAsia="Times New Roman"/>
              </w:rPr>
            </w:pPr>
            <w:r>
              <w:rPr>
                <w:rFonts w:eastAsia="Times New Roman"/>
              </w:rPr>
              <w:t>14</w:t>
            </w:r>
          </w:p>
        </w:tc>
        <w:tc>
          <w:tcPr>
            <w:tcW w:w="0" w:type="auto"/>
            <w:vAlign w:val="center"/>
            <w:hideMark/>
          </w:tcPr>
          <w:p w14:paraId="296A62A4" w14:textId="77777777" w:rsidR="00827A6B" w:rsidRDefault="00827A6B">
            <w:pPr>
              <w:jc w:val="right"/>
              <w:rPr>
                <w:rFonts w:eastAsia="Times New Roman"/>
              </w:rPr>
            </w:pPr>
            <w:r>
              <w:rPr>
                <w:rFonts w:eastAsia="Times New Roman"/>
              </w:rPr>
              <w:t>$2,800+</w:t>
            </w:r>
          </w:p>
        </w:tc>
      </w:tr>
      <w:tr w:rsidR="00827A6B" w14:paraId="4AD2491B" w14:textId="77777777">
        <w:trPr>
          <w:tblCellSpacing w:w="15" w:type="dxa"/>
        </w:trPr>
        <w:tc>
          <w:tcPr>
            <w:tcW w:w="0" w:type="auto"/>
            <w:vAlign w:val="center"/>
            <w:hideMark/>
          </w:tcPr>
          <w:p w14:paraId="30D31BEB" w14:textId="77777777" w:rsidR="00827A6B" w:rsidRDefault="00827A6B">
            <w:pPr>
              <w:rPr>
                <w:rFonts w:eastAsia="Times New Roman"/>
              </w:rPr>
            </w:pPr>
            <w:r>
              <w:rPr>
                <w:rFonts w:eastAsia="Times New Roman"/>
              </w:rPr>
              <w:t>Harker Heights legal support</w:t>
            </w:r>
          </w:p>
        </w:tc>
        <w:tc>
          <w:tcPr>
            <w:tcW w:w="0" w:type="auto"/>
            <w:vAlign w:val="center"/>
            <w:hideMark/>
          </w:tcPr>
          <w:p w14:paraId="2DE2CFE1" w14:textId="77777777" w:rsidR="00827A6B" w:rsidRDefault="00827A6B">
            <w:pPr>
              <w:jc w:val="right"/>
              <w:rPr>
                <w:rFonts w:eastAsia="Times New Roman"/>
              </w:rPr>
            </w:pPr>
            <w:r>
              <w:rPr>
                <w:rFonts w:eastAsia="Times New Roman"/>
              </w:rPr>
              <w:t>10</w:t>
            </w:r>
          </w:p>
        </w:tc>
        <w:tc>
          <w:tcPr>
            <w:tcW w:w="0" w:type="auto"/>
            <w:vAlign w:val="center"/>
            <w:hideMark/>
          </w:tcPr>
          <w:p w14:paraId="714DA57B" w14:textId="77777777" w:rsidR="00827A6B" w:rsidRDefault="00827A6B">
            <w:pPr>
              <w:jc w:val="right"/>
              <w:rPr>
                <w:rFonts w:eastAsia="Times New Roman"/>
              </w:rPr>
            </w:pPr>
            <w:r>
              <w:rPr>
                <w:rFonts w:eastAsia="Times New Roman"/>
              </w:rPr>
              <w:t>$2,000+</w:t>
            </w:r>
          </w:p>
        </w:tc>
      </w:tr>
      <w:tr w:rsidR="00827A6B" w14:paraId="34D58A5D" w14:textId="77777777">
        <w:trPr>
          <w:tblCellSpacing w:w="15" w:type="dxa"/>
        </w:trPr>
        <w:tc>
          <w:tcPr>
            <w:tcW w:w="0" w:type="auto"/>
            <w:vAlign w:val="center"/>
            <w:hideMark/>
          </w:tcPr>
          <w:p w14:paraId="004B8088" w14:textId="77777777" w:rsidR="00827A6B" w:rsidRDefault="00827A6B">
            <w:pPr>
              <w:rPr>
                <w:rFonts w:eastAsia="Times New Roman"/>
              </w:rPr>
            </w:pPr>
            <w:r>
              <w:rPr>
                <w:rFonts w:eastAsia="Times New Roman"/>
              </w:rPr>
              <w:t>Shreveport mental-health support</w:t>
            </w:r>
          </w:p>
        </w:tc>
        <w:tc>
          <w:tcPr>
            <w:tcW w:w="0" w:type="auto"/>
            <w:vAlign w:val="center"/>
            <w:hideMark/>
          </w:tcPr>
          <w:p w14:paraId="6B8E8E36" w14:textId="77777777" w:rsidR="00827A6B" w:rsidRDefault="00827A6B">
            <w:pPr>
              <w:jc w:val="right"/>
              <w:rPr>
                <w:rFonts w:eastAsia="Times New Roman"/>
              </w:rPr>
            </w:pPr>
            <w:r>
              <w:rPr>
                <w:rFonts w:eastAsia="Times New Roman"/>
              </w:rPr>
              <w:t>25</w:t>
            </w:r>
          </w:p>
        </w:tc>
        <w:tc>
          <w:tcPr>
            <w:tcW w:w="0" w:type="auto"/>
            <w:vAlign w:val="center"/>
            <w:hideMark/>
          </w:tcPr>
          <w:p w14:paraId="56F29F49" w14:textId="77777777" w:rsidR="00827A6B" w:rsidRDefault="00827A6B">
            <w:pPr>
              <w:jc w:val="right"/>
              <w:rPr>
                <w:rFonts w:eastAsia="Times New Roman"/>
              </w:rPr>
            </w:pPr>
            <w:r>
              <w:rPr>
                <w:rFonts w:eastAsia="Times New Roman"/>
              </w:rPr>
              <w:t>$5,000+</w:t>
            </w:r>
          </w:p>
        </w:tc>
      </w:tr>
      <w:tr w:rsidR="00827A6B" w14:paraId="1EEDF3EC" w14:textId="77777777">
        <w:trPr>
          <w:tblCellSpacing w:w="15" w:type="dxa"/>
        </w:trPr>
        <w:tc>
          <w:tcPr>
            <w:tcW w:w="0" w:type="auto"/>
            <w:vAlign w:val="center"/>
            <w:hideMark/>
          </w:tcPr>
          <w:p w14:paraId="7F29D943" w14:textId="77777777" w:rsidR="00827A6B" w:rsidRDefault="00827A6B">
            <w:pPr>
              <w:rPr>
                <w:rFonts w:eastAsia="Times New Roman"/>
              </w:rPr>
            </w:pPr>
            <w:r>
              <w:rPr>
                <w:rStyle w:val="Strong"/>
                <w:rFonts w:eastAsia="Times New Roman"/>
              </w:rPr>
              <w:t>Total</w:t>
            </w:r>
          </w:p>
        </w:tc>
        <w:tc>
          <w:tcPr>
            <w:tcW w:w="0" w:type="auto"/>
            <w:vAlign w:val="center"/>
            <w:hideMark/>
          </w:tcPr>
          <w:p w14:paraId="0380EA7C" w14:textId="77777777" w:rsidR="00827A6B" w:rsidRDefault="00827A6B">
            <w:pPr>
              <w:jc w:val="right"/>
              <w:rPr>
                <w:rFonts w:eastAsia="Times New Roman"/>
              </w:rPr>
            </w:pPr>
            <w:r>
              <w:rPr>
                <w:rStyle w:val="Strong"/>
                <w:rFonts w:eastAsia="Times New Roman"/>
              </w:rPr>
              <w:t>67</w:t>
            </w:r>
          </w:p>
        </w:tc>
        <w:tc>
          <w:tcPr>
            <w:tcW w:w="0" w:type="auto"/>
            <w:vAlign w:val="center"/>
            <w:hideMark/>
          </w:tcPr>
          <w:p w14:paraId="03B0565E" w14:textId="77777777" w:rsidR="00827A6B" w:rsidRDefault="00827A6B">
            <w:pPr>
              <w:jc w:val="right"/>
              <w:rPr>
                <w:rFonts w:eastAsia="Times New Roman"/>
              </w:rPr>
            </w:pPr>
            <w:r>
              <w:rPr>
                <w:rStyle w:val="Strong"/>
                <w:rFonts w:eastAsia="Times New Roman"/>
              </w:rPr>
              <w:t>$13,400+</w:t>
            </w:r>
          </w:p>
        </w:tc>
      </w:tr>
    </w:tbl>
    <w:p w14:paraId="29B358D0" w14:textId="77777777" w:rsidR="00827A6B" w:rsidRDefault="00827A6B">
      <w:pPr>
        <w:pStyle w:val="NormalWeb"/>
      </w:pPr>
      <w:r>
        <w:t>A later working snapshot indicates approximately 116 cumulative pro bono hours, with an estimated service value exceeding $23,200.</w:t>
      </w:r>
    </w:p>
    <w:p w14:paraId="6062E041" w14:textId="77777777" w:rsidR="00827A6B" w:rsidRDefault="00827A6B">
      <w:pPr>
        <w:pStyle w:val="NormalWeb"/>
      </w:pPr>
      <w:r>
        <w:t>The newer figure should be reconciled against the professional service logs before it is represented as a finalized cumulative total. The difference between the September and October snapshots should be confirmed.</w:t>
      </w:r>
    </w:p>
    <w:p w14:paraId="4C41FC66" w14:textId="77777777" w:rsidR="00827A6B" w:rsidRDefault="00827A6B">
      <w:pPr>
        <w:pStyle w:val="NormalWeb"/>
      </w:pPr>
      <w:r>
        <w:t>These figures represent estimated professional service value, not cash raised, cash available, or automatically recognized financial assets.</w:t>
      </w:r>
    </w:p>
    <w:p w14:paraId="1A7CA648" w14:textId="77777777" w:rsidR="00827A6B" w:rsidRDefault="00827A6B">
      <w:pPr>
        <w:pStyle w:val="Heading2"/>
        <w:rPr>
          <w:rFonts w:eastAsia="Times New Roman"/>
        </w:rPr>
      </w:pPr>
      <w:r>
        <w:rPr>
          <w:rFonts w:eastAsia="Times New Roman"/>
        </w:rPr>
        <w:t>19. Billings Response</w:t>
      </w:r>
    </w:p>
    <w:p w14:paraId="3B03C7BD" w14:textId="77777777" w:rsidR="00827A6B" w:rsidRDefault="00827A6B">
      <w:pPr>
        <w:pStyle w:val="NormalWeb"/>
      </w:pPr>
      <w:r>
        <w:t>The September report documented the Foundation’s response following a shooting in Billings that killed eight people, including four children.</w:t>
      </w:r>
    </w:p>
    <w:p w14:paraId="1B125E40" w14:textId="77777777" w:rsidR="00827A6B" w:rsidRDefault="00827A6B">
      <w:pPr>
        <w:pStyle w:val="NormalWeb"/>
      </w:pPr>
      <w:r>
        <w:t>The Foundation recorded eight hours of professional mental-health support, with an estimated service value exceeding $1,600.</w:t>
      </w:r>
    </w:p>
    <w:p w14:paraId="2AB686C2" w14:textId="77777777" w:rsidR="00827A6B" w:rsidRDefault="00827A6B">
      <w:pPr>
        <w:pStyle w:val="NormalWeb"/>
      </w:pPr>
      <w:r>
        <w:t>This activity remains part of September’s mission record. Any additional October support should be recorded only when documented.</w:t>
      </w:r>
    </w:p>
    <w:p w14:paraId="375C7B39" w14:textId="77777777" w:rsidR="00827A6B" w:rsidRDefault="00827A6B">
      <w:pPr>
        <w:pStyle w:val="NormalWeb"/>
      </w:pPr>
      <w:r>
        <w:t>The response reflects the Foundation’s commitment to helping families and communities affected by violence connect with appropriate support and resources.</w:t>
      </w:r>
    </w:p>
    <w:p w14:paraId="71EFFCC4" w14:textId="77777777" w:rsidR="00827A6B" w:rsidRDefault="00827A6B">
      <w:pPr>
        <w:pStyle w:val="Heading2"/>
        <w:rPr>
          <w:rFonts w:eastAsia="Times New Roman"/>
        </w:rPr>
      </w:pPr>
      <w:r>
        <w:rPr>
          <w:rFonts w:eastAsia="Times New Roman"/>
        </w:rPr>
        <w:t>20. Tulsa Response</w:t>
      </w:r>
    </w:p>
    <w:p w14:paraId="1EC0DAD9" w14:textId="77777777" w:rsidR="00827A6B" w:rsidRDefault="00827A6B">
      <w:pPr>
        <w:pStyle w:val="NormalWeb"/>
      </w:pPr>
      <w:r>
        <w:t>The September report documented ten hours of professional mental-health support associated with the Tulsa response, with an estimated service value exceeding $2,000.</w:t>
      </w:r>
    </w:p>
    <w:p w14:paraId="67988308" w14:textId="77777777" w:rsidR="00827A6B" w:rsidRDefault="00827A6B">
      <w:pPr>
        <w:pStyle w:val="NormalWeb"/>
      </w:pPr>
      <w:r>
        <w:t>The report also documented $100 in direct family assistance.</w:t>
      </w:r>
    </w:p>
    <w:p w14:paraId="60E7BFB1" w14:textId="77777777" w:rsidR="00827A6B" w:rsidRDefault="00827A6B">
      <w:pPr>
        <w:pStyle w:val="NormalWeb"/>
      </w:pPr>
      <w:r>
        <w:t>These amounts belong to September’s reporting period and should not be counted again as new October activity.</w:t>
      </w:r>
    </w:p>
    <w:p w14:paraId="35B1D7D2" w14:textId="77777777" w:rsidR="00827A6B" w:rsidRDefault="00827A6B">
      <w:pPr>
        <w:pStyle w:val="NormalWeb"/>
      </w:pPr>
      <w:r>
        <w:t>Any subsequent assistance should be documented separately, with financial transactions supported by the appropriate records.</w:t>
      </w:r>
    </w:p>
    <w:p w14:paraId="02B16A0F" w14:textId="77777777" w:rsidR="00827A6B" w:rsidRDefault="00827A6B">
      <w:pPr>
        <w:pStyle w:val="Heading2"/>
        <w:rPr>
          <w:rFonts w:eastAsia="Times New Roman"/>
        </w:rPr>
      </w:pPr>
      <w:r>
        <w:rPr>
          <w:rFonts w:eastAsia="Times New Roman"/>
        </w:rPr>
        <w:t>21. Lewiston Advocacy and Review</w:t>
      </w:r>
    </w:p>
    <w:p w14:paraId="6B3E81F6" w14:textId="77777777" w:rsidR="00827A6B" w:rsidRDefault="00827A6B">
      <w:pPr>
        <w:pStyle w:val="NormalWeb"/>
      </w:pPr>
      <w:r>
        <w:t>The September report documented 14 hours of professional support associated with the Lewiston response and Maine Attorney General complaint/review matters, with an estimated service value exceeding $2,800.</w:t>
      </w:r>
    </w:p>
    <w:p w14:paraId="580CA345" w14:textId="77777777" w:rsidR="00827A6B" w:rsidRDefault="00827A6B">
      <w:pPr>
        <w:pStyle w:val="NormalWeb"/>
      </w:pPr>
      <w:r>
        <w:t>The activity was described as advocacy and review support, not a legal finding or official determination on the merits of the complaint.</w:t>
      </w:r>
    </w:p>
    <w:p w14:paraId="77E063DB" w14:textId="77777777" w:rsidR="00827A6B" w:rsidRDefault="00827A6B">
      <w:pPr>
        <w:pStyle w:val="NormalWeb"/>
      </w:pPr>
      <w:r>
        <w:t>Any October developments should be reported according to the actual status of the matter and supported by the relevant correspondence or filing records.</w:t>
      </w:r>
    </w:p>
    <w:p w14:paraId="7663C7EF" w14:textId="77777777" w:rsidR="00827A6B" w:rsidRDefault="00827A6B">
      <w:pPr>
        <w:pStyle w:val="NormalWeb"/>
      </w:pPr>
      <w:r>
        <w:t>The Foundation’s advocacy role should remain distinct from the independent authority and decision-making responsibilities of government agencies.</w:t>
      </w:r>
    </w:p>
    <w:p w14:paraId="6CFA13EF" w14:textId="77777777" w:rsidR="00827A6B" w:rsidRDefault="00827A6B">
      <w:pPr>
        <w:pStyle w:val="Heading2"/>
        <w:rPr>
          <w:rFonts w:eastAsia="Times New Roman"/>
        </w:rPr>
      </w:pPr>
      <w:r>
        <w:rPr>
          <w:rFonts w:eastAsia="Times New Roman"/>
        </w:rPr>
        <w:t>22. Harker Heights Case</w:t>
      </w:r>
    </w:p>
    <w:p w14:paraId="50DB9842" w14:textId="77777777" w:rsidR="00827A6B" w:rsidRDefault="00827A6B">
      <w:pPr>
        <w:pStyle w:val="NormalWeb"/>
      </w:pPr>
      <w:r>
        <w:t>The September report documented ten hours of pro bono legal support relating to the Discovery Learning Center matter in Harker Heights, Texas, with an estimated service value exceeding $2,000.</w:t>
      </w:r>
    </w:p>
    <w:p w14:paraId="136CED20" w14:textId="77777777" w:rsidR="00827A6B" w:rsidRDefault="00827A6B">
      <w:pPr>
        <w:pStyle w:val="NormalWeb"/>
      </w:pPr>
      <w:r>
        <w:t>This remains a September service entry unless additional October hours are documented.</w:t>
      </w:r>
    </w:p>
    <w:p w14:paraId="54D1B399" w14:textId="77777777" w:rsidR="00827A6B" w:rsidRDefault="00827A6B">
      <w:pPr>
        <w:pStyle w:val="NormalWeb"/>
      </w:pPr>
      <w:r>
        <w:t>Professional support should be reported with care to protect confidential information and avoid implying legal outcomes that have not been established.</w:t>
      </w:r>
    </w:p>
    <w:p w14:paraId="0BE3DFA8" w14:textId="77777777" w:rsidR="00827A6B" w:rsidRDefault="00827A6B">
      <w:pPr>
        <w:pStyle w:val="Heading2"/>
        <w:rPr>
          <w:rFonts w:eastAsia="Times New Roman"/>
        </w:rPr>
      </w:pPr>
      <w:r>
        <w:rPr>
          <w:rFonts w:eastAsia="Times New Roman"/>
        </w:rPr>
        <w:t>23. Shreveport Response</w:t>
      </w:r>
    </w:p>
    <w:p w14:paraId="4007F929" w14:textId="77777777" w:rsidR="00827A6B" w:rsidRDefault="00827A6B">
      <w:pPr>
        <w:pStyle w:val="NormalWeb"/>
      </w:pPr>
      <w:r>
        <w:t xml:space="preserve">The September report documented the death of 13-year-old </w:t>
      </w:r>
      <w:proofErr w:type="spellStart"/>
      <w:r>
        <w:t>Sha’Michael</w:t>
      </w:r>
      <w:proofErr w:type="spellEnd"/>
      <w:r>
        <w:t xml:space="preserve"> Russell and the Foundation’s response, including a Youth Heroism Award and professional mental-health support.</w:t>
      </w:r>
    </w:p>
    <w:p w14:paraId="0CEE7E87" w14:textId="77777777" w:rsidR="00827A6B" w:rsidRDefault="00827A6B">
      <w:pPr>
        <w:pStyle w:val="NormalWeb"/>
      </w:pPr>
      <w:r>
        <w:t>September activity included:</w:t>
      </w:r>
    </w:p>
    <w:p w14:paraId="3478B259" w14:textId="77777777" w:rsidR="00827A6B" w:rsidRDefault="00827A6B">
      <w:pPr>
        <w:pStyle w:val="NormalWeb"/>
        <w:numPr>
          <w:ilvl w:val="0"/>
          <w:numId w:val="7"/>
        </w:numPr>
      </w:pPr>
      <w:r>
        <w:t>24 documented calls associated with the response.</w:t>
      </w:r>
    </w:p>
    <w:p w14:paraId="155EC7BE" w14:textId="77777777" w:rsidR="00827A6B" w:rsidRDefault="00827A6B">
      <w:pPr>
        <w:pStyle w:val="NormalWeb"/>
        <w:numPr>
          <w:ilvl w:val="0"/>
          <w:numId w:val="7"/>
        </w:numPr>
      </w:pPr>
      <w:r>
        <w:t>25 hours of professional mental-health support.</w:t>
      </w:r>
    </w:p>
    <w:p w14:paraId="70217B78" w14:textId="77777777" w:rsidR="00827A6B" w:rsidRDefault="00827A6B">
      <w:pPr>
        <w:pStyle w:val="NormalWeb"/>
        <w:numPr>
          <w:ilvl w:val="0"/>
          <w:numId w:val="7"/>
        </w:numPr>
      </w:pPr>
      <w:r>
        <w:t>Estimated professional service value exceeding $5,000.</w:t>
      </w:r>
    </w:p>
    <w:p w14:paraId="4F8A9451" w14:textId="77777777" w:rsidR="00827A6B" w:rsidRDefault="00827A6B">
      <w:pPr>
        <w:pStyle w:val="NormalWeb"/>
        <w:numPr>
          <w:ilvl w:val="0"/>
          <w:numId w:val="7"/>
        </w:numPr>
      </w:pPr>
      <w:r>
        <w:t xml:space="preserve">Recognition of </w:t>
      </w:r>
      <w:proofErr w:type="spellStart"/>
      <w:r>
        <w:t>Sha’Michael</w:t>
      </w:r>
      <w:proofErr w:type="spellEnd"/>
      <w:r>
        <w:t xml:space="preserve"> Russell through the Foundation’s Youth Heroism Award initiative.</w:t>
      </w:r>
    </w:p>
    <w:p w14:paraId="1268CCA8" w14:textId="77777777" w:rsidR="00827A6B" w:rsidRDefault="00827A6B">
      <w:pPr>
        <w:pStyle w:val="NormalWeb"/>
      </w:pPr>
      <w:r>
        <w:t>These figures are part of the September record and should not be counted again as new October activity.</w:t>
      </w:r>
    </w:p>
    <w:p w14:paraId="59800BB7" w14:textId="77777777" w:rsidR="00827A6B" w:rsidRDefault="00827A6B">
      <w:pPr>
        <w:pStyle w:val="NormalWeb"/>
      </w:pPr>
      <w:r>
        <w:t>The Foundation has also identified a potential reward opportunity of up to $5,000 through its Crimes Against Students initiative. This is an opportunity, not a confirmed payment or recorded expense. It must not be reported as paid unless the award is verified.</w:t>
      </w:r>
    </w:p>
    <w:p w14:paraId="204E5EA6" w14:textId="77777777" w:rsidR="00827A6B" w:rsidRDefault="00827A6B">
      <w:pPr>
        <w:pStyle w:val="NormalWeb"/>
      </w:pPr>
      <w:r>
        <w:t>The Foundation’s continuing work emphasizes family support, youth safety, recognition of courage, and access to appropriate resources.</w:t>
      </w:r>
    </w:p>
    <w:p w14:paraId="7991C0BF" w14:textId="77777777" w:rsidR="00827A6B" w:rsidRDefault="00827A6B">
      <w:pPr>
        <w:pStyle w:val="Heading2"/>
        <w:rPr>
          <w:rFonts w:eastAsia="Times New Roman"/>
        </w:rPr>
      </w:pPr>
      <w:r>
        <w:rPr>
          <w:rFonts w:eastAsia="Times New Roman"/>
        </w:rPr>
        <w:t>24. Blakely Response</w:t>
      </w:r>
    </w:p>
    <w:p w14:paraId="679C534C" w14:textId="77777777" w:rsidR="00827A6B" w:rsidRDefault="00827A6B">
      <w:pPr>
        <w:pStyle w:val="NormalWeb"/>
      </w:pPr>
      <w:r>
        <w:t>The September report recorded 18 volunteer outreach hours relating to the Blakely, Georgia, mass shooting response.</w:t>
      </w:r>
    </w:p>
    <w:p w14:paraId="73348ACF" w14:textId="77777777" w:rsidR="00827A6B" w:rsidRDefault="00827A6B">
      <w:pPr>
        <w:pStyle w:val="NormalWeb"/>
      </w:pPr>
      <w:r>
        <w:t>Those hours were documented as volunteer outreach and were not included in the professional pro bono service valuation.</w:t>
      </w:r>
    </w:p>
    <w:p w14:paraId="41BE1F3C" w14:textId="77777777" w:rsidR="00827A6B" w:rsidRDefault="00827A6B">
      <w:pPr>
        <w:pStyle w:val="NormalWeb"/>
      </w:pPr>
      <w:r>
        <w:t>Any October follow-up should be logged separately. Volunteer outreach, professional services, cash assistance, and fundraising distributions should remain distinct categories in the report.</w:t>
      </w:r>
    </w:p>
    <w:p w14:paraId="35C11A30" w14:textId="77777777" w:rsidR="00827A6B" w:rsidRDefault="00827A6B">
      <w:pPr>
        <w:pStyle w:val="Heading2"/>
        <w:rPr>
          <w:rFonts w:eastAsia="Times New Roman"/>
        </w:rPr>
      </w:pPr>
      <w:r>
        <w:rPr>
          <w:rFonts w:eastAsia="Times New Roman"/>
        </w:rPr>
        <w:t xml:space="preserve">25. </w:t>
      </w:r>
      <w:proofErr w:type="spellStart"/>
      <w:r>
        <w:rPr>
          <w:rFonts w:eastAsia="Times New Roman"/>
        </w:rPr>
        <w:t>O</w:t>
      </w:r>
      <w:r>
        <w:rPr>
          <w:rFonts w:ascii="Arial" w:eastAsia="Times New Roman" w:hAnsi="Arial" w:cs="Arial"/>
        </w:rPr>
        <w:t>ʻ</w:t>
      </w:r>
      <w:r>
        <w:rPr>
          <w:rFonts w:eastAsia="Times New Roman"/>
        </w:rPr>
        <w:t>ahu</w:t>
      </w:r>
      <w:proofErr w:type="spellEnd"/>
      <w:r>
        <w:rPr>
          <w:rFonts w:eastAsia="Times New Roman"/>
        </w:rPr>
        <w:t xml:space="preserve"> </w:t>
      </w:r>
      <w:proofErr w:type="spellStart"/>
      <w:r>
        <w:rPr>
          <w:rFonts w:eastAsia="Times New Roman"/>
        </w:rPr>
        <w:t>AnchorPoint</w:t>
      </w:r>
      <w:proofErr w:type="spellEnd"/>
      <w:r>
        <w:rPr>
          <w:rFonts w:eastAsia="Times New Roman"/>
        </w:rPr>
        <w:t xml:space="preserve"> Safe House</w:t>
      </w:r>
    </w:p>
    <w:p w14:paraId="4C1671AA" w14:textId="77777777" w:rsidR="00827A6B" w:rsidRDefault="00827A6B">
      <w:pPr>
        <w:pStyle w:val="NormalWeb"/>
      </w:pPr>
      <w:r>
        <w:t xml:space="preserve">The September report documented </w:t>
      </w:r>
      <w:proofErr w:type="spellStart"/>
      <w:r>
        <w:t>AnchorPoint</w:t>
      </w:r>
      <w:proofErr w:type="spellEnd"/>
      <w:r>
        <w:t xml:space="preserve"> Safe House and community response work on </w:t>
      </w:r>
      <w:proofErr w:type="spellStart"/>
      <w:r>
        <w:t>Oʻahu</w:t>
      </w:r>
      <w:proofErr w:type="spellEnd"/>
      <w:r>
        <w:t xml:space="preserve"> following Hurricane </w:t>
      </w:r>
      <w:proofErr w:type="spellStart"/>
      <w:r>
        <w:t>Lala</w:t>
      </w:r>
      <w:proofErr w:type="spellEnd"/>
      <w:r>
        <w:t>.</w:t>
      </w:r>
    </w:p>
    <w:p w14:paraId="14135283" w14:textId="77777777" w:rsidR="00827A6B" w:rsidRDefault="00827A6B">
      <w:pPr>
        <w:pStyle w:val="NormalWeb"/>
      </w:pPr>
      <w:r>
        <w:t>The reported reach included:</w:t>
      </w:r>
    </w:p>
    <w:p w14:paraId="44513791" w14:textId="77777777" w:rsidR="00827A6B" w:rsidRDefault="00827A6B">
      <w:pPr>
        <w:pStyle w:val="NormalWeb"/>
        <w:numPr>
          <w:ilvl w:val="0"/>
          <w:numId w:val="8"/>
        </w:numPr>
      </w:pPr>
      <w:r>
        <w:t>17 youth served.</w:t>
      </w:r>
    </w:p>
    <w:p w14:paraId="7ACD968E" w14:textId="77777777" w:rsidR="00827A6B" w:rsidRDefault="00827A6B">
      <w:pPr>
        <w:pStyle w:val="NormalWeb"/>
        <w:numPr>
          <w:ilvl w:val="0"/>
          <w:numId w:val="8"/>
        </w:numPr>
      </w:pPr>
      <w:r>
        <w:t>13 families served.</w:t>
      </w:r>
    </w:p>
    <w:p w14:paraId="3C15C078" w14:textId="77777777" w:rsidR="00827A6B" w:rsidRDefault="00827A6B">
      <w:pPr>
        <w:pStyle w:val="NormalWeb"/>
        <w:numPr>
          <w:ilvl w:val="0"/>
          <w:numId w:val="8"/>
        </w:numPr>
      </w:pPr>
      <w:r>
        <w:t>Temporary housing support and on-island referral coordination.</w:t>
      </w:r>
    </w:p>
    <w:p w14:paraId="2985913D" w14:textId="77777777" w:rsidR="00827A6B" w:rsidRDefault="00827A6B">
      <w:pPr>
        <w:pStyle w:val="NormalWeb"/>
      </w:pPr>
      <w:r>
        <w:t>These figures describe the September activity and should not be added to October totals without documented additional service.</w:t>
      </w:r>
    </w:p>
    <w:p w14:paraId="04219C3E" w14:textId="77777777" w:rsidR="00827A6B" w:rsidRDefault="00827A6B">
      <w:pPr>
        <w:pStyle w:val="NormalWeb"/>
      </w:pPr>
      <w:r>
        <w:t xml:space="preserve">The </w:t>
      </w:r>
      <w:proofErr w:type="spellStart"/>
      <w:r>
        <w:t>AnchorPoint</w:t>
      </w:r>
      <w:proofErr w:type="spellEnd"/>
      <w:r>
        <w:t xml:space="preserve"> model reflects the Foundation’s emphasis on connecting vulnerable youth and families with practical safety resources and community services when available.</w:t>
      </w:r>
    </w:p>
    <w:p w14:paraId="1873AA27" w14:textId="77777777" w:rsidR="00827A6B" w:rsidRDefault="00827A6B">
      <w:pPr>
        <w:pStyle w:val="Heading2"/>
        <w:rPr>
          <w:rFonts w:eastAsia="Times New Roman"/>
        </w:rPr>
      </w:pPr>
      <w:r>
        <w:rPr>
          <w:rFonts w:eastAsia="Times New Roman"/>
        </w:rPr>
        <w:t>26. Texas Flood Response</w:t>
      </w:r>
    </w:p>
    <w:p w14:paraId="2853536A" w14:textId="77777777" w:rsidR="00827A6B" w:rsidRDefault="00827A6B">
      <w:pPr>
        <w:pStyle w:val="NormalWeb"/>
      </w:pPr>
      <w:r>
        <w:t>The Foundation’s previous emergency relief work included a $6,000 restricted emergency relief grant that was distributed to assist 72 flood-affected families across Uvalde, Bexar, and Guadalupe Counties.</w:t>
      </w:r>
    </w:p>
    <w:p w14:paraId="1FB3DAA8" w14:textId="77777777" w:rsidR="00827A6B" w:rsidRDefault="00827A6B">
      <w:pPr>
        <w:pStyle w:val="NormalWeb"/>
      </w:pPr>
      <w:r>
        <w:t>The September report identified this as a major mission accomplishment.</w:t>
      </w:r>
    </w:p>
    <w:p w14:paraId="51D82E01" w14:textId="77777777" w:rsidR="00827A6B" w:rsidRDefault="00827A6B">
      <w:pPr>
        <w:pStyle w:val="NormalWeb"/>
      </w:pPr>
      <w:r>
        <w:t>The $6,000 was restricted emergency relief funding, not unrestricted operating revenue available for unrelated expenses. It must not be added to October cash or counted again as a new October distribution.</w:t>
      </w:r>
    </w:p>
    <w:p w14:paraId="6D69C76F" w14:textId="77777777" w:rsidR="00827A6B" w:rsidRDefault="00827A6B">
      <w:pPr>
        <w:pStyle w:val="NormalWeb"/>
      </w:pPr>
      <w:r>
        <w:t>The response demonstrates the Foundation’s ability to coordinate direct assistance for families affected by a regional disaster.</w:t>
      </w:r>
    </w:p>
    <w:p w14:paraId="0E14DCD2" w14:textId="77777777" w:rsidR="00827A6B" w:rsidRDefault="00827A6B">
      <w:pPr>
        <w:pStyle w:val="Heading2"/>
        <w:rPr>
          <w:rFonts w:eastAsia="Times New Roman"/>
        </w:rPr>
      </w:pPr>
      <w:r>
        <w:rPr>
          <w:rFonts w:eastAsia="Times New Roman"/>
        </w:rPr>
        <w:t>27. Youth Support and Backpack Initiative</w:t>
      </w:r>
    </w:p>
    <w:p w14:paraId="5168228E" w14:textId="77777777" w:rsidR="00827A6B" w:rsidRDefault="00827A6B">
      <w:pPr>
        <w:pStyle w:val="NormalWeb"/>
      </w:pPr>
      <w:r>
        <w:t>The September report documented preparation of approximately 100 student backpacks through the Winnie the Pooh Meets Kindness initiative. The broader initiative had previously distributed hundreds of backpacks throughout Bell County.</w:t>
      </w:r>
    </w:p>
    <w:p w14:paraId="23027941" w14:textId="77777777" w:rsidR="00827A6B" w:rsidRDefault="00827A6B">
      <w:pPr>
        <w:pStyle w:val="NormalWeb"/>
      </w:pPr>
      <w:r>
        <w:t>The program supports youth and families through practical assistance and community engagement.</w:t>
      </w:r>
    </w:p>
    <w:p w14:paraId="30F27A05" w14:textId="77777777" w:rsidR="00827A6B" w:rsidRDefault="00827A6B">
      <w:pPr>
        <w:pStyle w:val="NormalWeb"/>
      </w:pPr>
      <w:r>
        <w:t>These figures describe the documented initiative and are not an October distribution count. Additional October distributions should be reported only when supported by inventory, delivery, or recipient records.</w:t>
      </w:r>
    </w:p>
    <w:p w14:paraId="613FEFA0" w14:textId="77777777" w:rsidR="00827A6B" w:rsidRDefault="00827A6B">
      <w:pPr>
        <w:pStyle w:val="Heading2"/>
        <w:rPr>
          <w:rFonts w:eastAsia="Times New Roman"/>
        </w:rPr>
      </w:pPr>
      <w:r>
        <w:rPr>
          <w:rFonts w:eastAsia="Times New Roman"/>
        </w:rPr>
        <w:t>28. Scholarship Development</w:t>
      </w:r>
    </w:p>
    <w:p w14:paraId="6CD8B6D9" w14:textId="77777777" w:rsidR="00827A6B" w:rsidRDefault="00827A6B">
      <w:pPr>
        <w:pStyle w:val="NormalWeb"/>
      </w:pPr>
      <w:r>
        <w:t>Scholarship development remains a significant long-term priority for the Foundation.</w:t>
      </w:r>
    </w:p>
    <w:p w14:paraId="50EB87FC" w14:textId="77777777" w:rsidR="00827A6B" w:rsidRDefault="00827A6B">
      <w:pPr>
        <w:pStyle w:val="NormalWeb"/>
      </w:pPr>
      <w:r>
        <w:t>The September report documented:</w:t>
      </w:r>
    </w:p>
    <w:p w14:paraId="76CCB0A0" w14:textId="77777777" w:rsidR="00827A6B" w:rsidRDefault="00827A6B">
      <w:pPr>
        <w:pStyle w:val="NormalWeb"/>
        <w:numPr>
          <w:ilvl w:val="0"/>
          <w:numId w:val="9"/>
        </w:numPr>
      </w:pPr>
      <w:r>
        <w:t>Emily Finn Scholarship: $24,000.</w:t>
      </w:r>
    </w:p>
    <w:p w14:paraId="25A0E16A" w14:textId="77777777" w:rsidR="00827A6B" w:rsidRDefault="00827A6B">
      <w:pPr>
        <w:pStyle w:val="NormalWeb"/>
        <w:numPr>
          <w:ilvl w:val="0"/>
          <w:numId w:val="9"/>
        </w:numPr>
      </w:pPr>
      <w:proofErr w:type="spellStart"/>
      <w:r>
        <w:t>Eia</w:t>
      </w:r>
      <w:proofErr w:type="spellEnd"/>
      <w:r>
        <w:t xml:space="preserve"> </w:t>
      </w:r>
      <w:proofErr w:type="spellStart"/>
      <w:r>
        <w:t>Schrider</w:t>
      </w:r>
      <w:proofErr w:type="spellEnd"/>
      <w:r>
        <w:t xml:space="preserve"> Scholarship: $500.</w:t>
      </w:r>
    </w:p>
    <w:p w14:paraId="27F45994" w14:textId="77777777" w:rsidR="00827A6B" w:rsidRDefault="00827A6B">
      <w:pPr>
        <w:pStyle w:val="NormalWeb"/>
        <w:numPr>
          <w:ilvl w:val="0"/>
          <w:numId w:val="9"/>
        </w:numPr>
      </w:pPr>
      <w:r>
        <w:t>Total documented scholarship commitments: $24,500+.</w:t>
      </w:r>
    </w:p>
    <w:p w14:paraId="641D53D6" w14:textId="77777777" w:rsidR="00827A6B" w:rsidRDefault="00827A6B">
      <w:pPr>
        <w:pStyle w:val="NormalWeb"/>
      </w:pPr>
      <w:r>
        <w:t>The Santino Gonzalez Future Barber Fund also remains a continuing development priority, including work toward the S.I.G. Legacy-Barber Scholarship initiative.</w:t>
      </w:r>
    </w:p>
    <w:p w14:paraId="5426271C" w14:textId="77777777" w:rsidR="00827A6B" w:rsidRDefault="00827A6B">
      <w:pPr>
        <w:pStyle w:val="NormalWeb"/>
      </w:pPr>
      <w:r>
        <w:t>The $24,500+ represents documented scholarship commitments described in the September report. It is not cash available in the Foundation’s operating account and should not be interpreted as proof that all committed amounts have already been disbursed.</w:t>
      </w:r>
    </w:p>
    <w:p w14:paraId="56B74C5D" w14:textId="77777777" w:rsidR="00827A6B" w:rsidRDefault="00827A6B">
      <w:pPr>
        <w:pStyle w:val="NormalWeb"/>
      </w:pPr>
      <w:r>
        <w:t>The Foundation should continue to distinguish scholarship commitments, restricted scholarship donations, applications, approved awards, and funds actually distributed.</w:t>
      </w:r>
    </w:p>
    <w:p w14:paraId="50F97AE7" w14:textId="77777777" w:rsidR="00827A6B" w:rsidRDefault="00827A6B">
      <w:pPr>
        <w:pStyle w:val="NormalWeb"/>
      </w:pPr>
      <w:r>
        <w:t>Expanding scholarship opportunities will require additional donor support and careful fund tracking.</w:t>
      </w:r>
    </w:p>
    <w:p w14:paraId="0DECD812" w14:textId="77777777" w:rsidR="00827A6B" w:rsidRDefault="00827A6B">
      <w:pPr>
        <w:pStyle w:val="Heading2"/>
        <w:rPr>
          <w:rFonts w:eastAsia="Times New Roman"/>
        </w:rPr>
      </w:pPr>
      <w:r>
        <w:rPr>
          <w:rFonts w:eastAsia="Times New Roman"/>
        </w:rPr>
        <w:t>29. Santino Gonzalez Future Barber Fund</w:t>
      </w:r>
    </w:p>
    <w:p w14:paraId="5229F072" w14:textId="77777777" w:rsidR="00827A6B" w:rsidRDefault="00827A6B">
      <w:pPr>
        <w:pStyle w:val="NormalWeb"/>
      </w:pPr>
      <w:r>
        <w:t>The September report recorded a pre-reimbursement restricted balance of $45.00 for the Santino Gonzalez Future Barber Fund, including a $15 September contribution.</w:t>
      </w:r>
    </w:p>
    <w:p w14:paraId="2DFA3150" w14:textId="77777777" w:rsidR="00827A6B" w:rsidRDefault="00827A6B">
      <w:pPr>
        <w:pStyle w:val="NormalWeb"/>
      </w:pPr>
      <w:r>
        <w:t>The Foundation continues developing the scholarship initiative associated with Santino Gonzalez and the S.I.G. Legacy-Barber Scholarship identity.</w:t>
      </w:r>
    </w:p>
    <w:p w14:paraId="7242931D" w14:textId="77777777" w:rsidR="00827A6B" w:rsidRDefault="00827A6B">
      <w:pPr>
        <w:pStyle w:val="NormalWeb"/>
      </w:pPr>
      <w:r>
        <w:t>The current individual fund balance cannot be confirmed from the aggregate October cash position alone because September’s funding adjustment allocations remain unresolved.</w:t>
      </w:r>
    </w:p>
    <w:p w14:paraId="7F12C38E" w14:textId="77777777" w:rsidR="00827A6B" w:rsidRDefault="00827A6B">
      <w:pPr>
        <w:pStyle w:val="NormalWeb"/>
      </w:pPr>
      <w:r>
        <w:t>The Foundation should continue recording donations, restrictions, commitments, and actual awards separately. A scholarship program should not be represented as fully funded until the corresponding resources are secured.</w:t>
      </w:r>
    </w:p>
    <w:p w14:paraId="0DE520BD" w14:textId="77777777" w:rsidR="00827A6B" w:rsidRDefault="00827A6B">
      <w:pPr>
        <w:pStyle w:val="Heading2"/>
        <w:rPr>
          <w:rFonts w:eastAsia="Times New Roman"/>
        </w:rPr>
      </w:pPr>
      <w:r>
        <w:rPr>
          <w:rFonts w:eastAsia="Times New Roman"/>
        </w:rPr>
        <w:t>30. Bullying Prevention Fund</w:t>
      </w:r>
    </w:p>
    <w:p w14:paraId="2A25B9C5" w14:textId="77777777" w:rsidR="00827A6B" w:rsidRDefault="00827A6B">
      <w:pPr>
        <w:pStyle w:val="NormalWeb"/>
      </w:pPr>
      <w:r>
        <w:t>The September report recorded $115.84 in the Bullying Prevention fund before the September reimbursement/funding adjustment.</w:t>
      </w:r>
    </w:p>
    <w:p w14:paraId="04547C82" w14:textId="77777777" w:rsidR="00827A6B" w:rsidRDefault="00827A6B">
      <w:pPr>
        <w:pStyle w:val="NormalWeb"/>
      </w:pPr>
      <w:r>
        <w:t>October includes a new $25.00 recurring contribution designated for Bullying Prevention.</w:t>
      </w:r>
    </w:p>
    <w:p w14:paraId="383934B5" w14:textId="77777777" w:rsidR="00827A6B" w:rsidRDefault="00827A6B">
      <w:pPr>
        <w:pStyle w:val="NormalWeb"/>
      </w:pPr>
      <w:r>
        <w:t>The aggregate restricted cash balance increased from $52.43 to $77.43. The current individual Bullying Prevention balance must be confirmed through the fund ledger after the September adjustment is reconciled.</w:t>
      </w:r>
    </w:p>
    <w:p w14:paraId="05A7E76A" w14:textId="77777777" w:rsidR="00827A6B" w:rsidRDefault="00827A6B">
      <w:pPr>
        <w:pStyle w:val="NormalWeb"/>
      </w:pPr>
      <w:r>
        <w:t>The Foundation’s bullying-prevention work is intended to promote early intervention, youth safety, appropriate peer support, and access to relevant resources.</w:t>
      </w:r>
    </w:p>
    <w:p w14:paraId="156570F4" w14:textId="77777777" w:rsidR="00827A6B" w:rsidRDefault="00827A6B">
      <w:pPr>
        <w:pStyle w:val="Heading2"/>
        <w:rPr>
          <w:rFonts w:eastAsia="Times New Roman"/>
        </w:rPr>
      </w:pPr>
      <w:r>
        <w:rPr>
          <w:rFonts w:eastAsia="Times New Roman"/>
        </w:rPr>
        <w:t>31. Crisis Relief Fund</w:t>
      </w:r>
    </w:p>
    <w:p w14:paraId="6FAAF0E4" w14:textId="77777777" w:rsidR="00827A6B" w:rsidRDefault="00827A6B">
      <w:pPr>
        <w:pStyle w:val="NormalWeb"/>
      </w:pPr>
      <w:r>
        <w:t>The September report recorded a pre-reimbursement Crisis Relief fund balance of $5.56.</w:t>
      </w:r>
    </w:p>
    <w:p w14:paraId="0BE85A23" w14:textId="77777777" w:rsidR="00827A6B" w:rsidRDefault="00827A6B">
      <w:pPr>
        <w:pStyle w:val="NormalWeb"/>
      </w:pPr>
      <w:r>
        <w:t>The current individual balance remains subject to reconciliation of the September funding adjustment and subsequent transactions.</w:t>
      </w:r>
    </w:p>
    <w:p w14:paraId="6BD69534" w14:textId="77777777" w:rsidR="00827A6B" w:rsidRDefault="00827A6B">
      <w:pPr>
        <w:pStyle w:val="NormalWeb"/>
      </w:pPr>
      <w:r>
        <w:t>The Crisis Relief Fund should be used in accordance with its applicable restrictions and documented emergency-response purposes.</w:t>
      </w:r>
    </w:p>
    <w:p w14:paraId="2226D757" w14:textId="77777777" w:rsidR="00827A6B" w:rsidRDefault="00827A6B">
      <w:pPr>
        <w:pStyle w:val="NormalWeb"/>
      </w:pPr>
      <w:r>
        <w:t>The Foundation should continue to prioritize clear eligibility decisions, appropriate verification, responsible allocation of funds, and accurate reporting of approved and completed assistance.</w:t>
      </w:r>
    </w:p>
    <w:p w14:paraId="471FEA37" w14:textId="77777777" w:rsidR="00827A6B" w:rsidRDefault="00827A6B">
      <w:pPr>
        <w:pStyle w:val="Heading2"/>
        <w:rPr>
          <w:rFonts w:eastAsia="Times New Roman"/>
        </w:rPr>
      </w:pPr>
      <w:r>
        <w:rPr>
          <w:rFonts w:eastAsia="Times New Roman"/>
        </w:rPr>
        <w:t xml:space="preserve">32. </w:t>
      </w:r>
      <w:proofErr w:type="spellStart"/>
      <w:r>
        <w:rPr>
          <w:rFonts w:eastAsia="Times New Roman"/>
        </w:rPr>
        <w:t>AnchorPoint</w:t>
      </w:r>
      <w:proofErr w:type="spellEnd"/>
      <w:r>
        <w:rPr>
          <w:rFonts w:eastAsia="Times New Roman"/>
        </w:rPr>
        <w:t xml:space="preserve"> Safe House Fund</w:t>
      </w:r>
    </w:p>
    <w:p w14:paraId="2E691001" w14:textId="77777777" w:rsidR="00827A6B" w:rsidRDefault="00827A6B">
      <w:pPr>
        <w:pStyle w:val="NormalWeb"/>
      </w:pPr>
      <w:r>
        <w:t xml:space="preserve">The September report recorded a pre-reimbursement </w:t>
      </w:r>
      <w:proofErr w:type="spellStart"/>
      <w:r>
        <w:t>AnchorPoint</w:t>
      </w:r>
      <w:proofErr w:type="spellEnd"/>
      <w:r>
        <w:t xml:space="preserve"> Safe House fund balance of $10.00.</w:t>
      </w:r>
    </w:p>
    <w:p w14:paraId="0F97CFE8" w14:textId="77777777" w:rsidR="00827A6B" w:rsidRDefault="00827A6B">
      <w:pPr>
        <w:pStyle w:val="NormalWeb"/>
      </w:pPr>
      <w:r>
        <w:t>The current individual balance requires reconciliation before it can be presented as a confirmed October figure.</w:t>
      </w:r>
    </w:p>
    <w:p w14:paraId="4E0FAD14" w14:textId="77777777" w:rsidR="00827A6B" w:rsidRDefault="00827A6B">
      <w:pPr>
        <w:pStyle w:val="NormalWeb"/>
      </w:pPr>
      <w:proofErr w:type="spellStart"/>
      <w:r>
        <w:t>AnchorPoint</w:t>
      </w:r>
      <w:proofErr w:type="spellEnd"/>
      <w:r>
        <w:t xml:space="preserve"> Safe House and related community-response work support the Foundation’s broader objective of connecting vulnerable youth and families with safe, practical resources and referrals when available.</w:t>
      </w:r>
    </w:p>
    <w:p w14:paraId="4A6FC224" w14:textId="77777777" w:rsidR="00827A6B" w:rsidRDefault="00827A6B">
      <w:pPr>
        <w:pStyle w:val="NormalWeb"/>
      </w:pPr>
      <w:r>
        <w:t>Restricted contributions must remain dedicated to their applicable charitable purpose.</w:t>
      </w:r>
    </w:p>
    <w:p w14:paraId="3C77ABCE" w14:textId="77777777" w:rsidR="00827A6B" w:rsidRDefault="00827A6B">
      <w:pPr>
        <w:pStyle w:val="Heading2"/>
        <w:rPr>
          <w:rFonts w:eastAsia="Times New Roman"/>
        </w:rPr>
      </w:pPr>
      <w:r>
        <w:rPr>
          <w:rFonts w:eastAsia="Times New Roman"/>
        </w:rPr>
        <w:t>33. Gun Violence Memorial Initiative</w:t>
      </w:r>
    </w:p>
    <w:p w14:paraId="5606D7AD" w14:textId="77777777" w:rsidR="00827A6B" w:rsidRDefault="00827A6B">
      <w:pPr>
        <w:pStyle w:val="NormalWeb"/>
      </w:pPr>
      <w:r>
        <w:t>The September report recorded a pre-reimbursement restricted balance of $100.00 for the Gun Violence Memorial Initiative.</w:t>
      </w:r>
    </w:p>
    <w:p w14:paraId="5F8CD985" w14:textId="77777777" w:rsidR="00827A6B" w:rsidRDefault="00827A6B">
      <w:pPr>
        <w:pStyle w:val="NormalWeb"/>
      </w:pPr>
      <w:r>
        <w:t>The Foundation continues its Trees for Peace initiative and broader youth gun-violence memorial work, including memorial trees, remembrance efforts, and plans to recognize young people affected by violence.</w:t>
      </w:r>
    </w:p>
    <w:p w14:paraId="39819CB5" w14:textId="77777777" w:rsidR="00827A6B" w:rsidRDefault="00827A6B">
      <w:pPr>
        <w:pStyle w:val="NormalWeb"/>
      </w:pPr>
      <w:r>
        <w:t>The current individual fund balance requires reconciliation with the September funding adjustment and any subsequent transactions.</w:t>
      </w:r>
    </w:p>
    <w:p w14:paraId="3C6599FB" w14:textId="77777777" w:rsidR="00827A6B" w:rsidRDefault="00827A6B">
      <w:pPr>
        <w:pStyle w:val="NormalWeb"/>
      </w:pPr>
      <w:r>
        <w:t>Memorial commitments, proposed projects, fundraising goals, and actual expenses should be tracked separately so the Board can distinguish completed work from projects still in development.</w:t>
      </w:r>
    </w:p>
    <w:p w14:paraId="20D0FDF0" w14:textId="77777777" w:rsidR="00827A6B" w:rsidRDefault="00827A6B">
      <w:pPr>
        <w:pStyle w:val="Heading2"/>
        <w:rPr>
          <w:rFonts w:eastAsia="Times New Roman"/>
        </w:rPr>
      </w:pPr>
      <w:r>
        <w:rPr>
          <w:rFonts w:eastAsia="Times New Roman"/>
        </w:rPr>
        <w:t>34. Mission Hours — Comparative Reporting</w:t>
      </w:r>
    </w:p>
    <w:p w14:paraId="0CAAAC2B" w14:textId="77777777" w:rsidR="00827A6B" w:rsidRDefault="00827A6B">
      <w:pPr>
        <w:pStyle w:val="NormalWeb"/>
      </w:pPr>
      <w:r>
        <w:t>The September report recorded approximately 1,507 cumulative mission and support hours.</w:t>
      </w:r>
    </w:p>
    <w:p w14:paraId="0A9BA825" w14:textId="77777777" w:rsidR="00827A6B" w:rsidRDefault="00827A6B">
      <w:pPr>
        <w:pStyle w:val="NormalWeb"/>
      </w:pPr>
      <w:r>
        <w:t>The latest working snapshot is approximately 1,554 hours.</w:t>
      </w:r>
    </w:p>
    <w:p w14:paraId="108E419A" w14:textId="77777777" w:rsidR="00827A6B" w:rsidRDefault="00827A6B">
      <w:pPr>
        <w:pStyle w:val="NormalWeb"/>
      </w:pPr>
      <w:r>
        <w:t>The newer figure should be treated as provisional until the underlying logs have been reviewed. It is not a verified total of hours worked exclusively in October.</w:t>
      </w:r>
    </w:p>
    <w:p w14:paraId="3C77603A" w14:textId="77777777" w:rsidR="00827A6B" w:rsidRDefault="00827A6B">
      <w:pPr>
        <w:pStyle w:val="NormalWeb"/>
      </w:pPr>
      <w:r>
        <w:t>For future reports, the Foundation should retain a consistent monthly schedule showing:</w:t>
      </w:r>
    </w:p>
    <w:p w14:paraId="4AB35C26" w14:textId="77777777" w:rsidR="00827A6B" w:rsidRDefault="00827A6B">
      <w:pPr>
        <w:pStyle w:val="NormalWeb"/>
        <w:numPr>
          <w:ilvl w:val="0"/>
          <w:numId w:val="10"/>
        </w:numPr>
      </w:pPr>
      <w:r>
        <w:t>Opening cumulative hours.</w:t>
      </w:r>
    </w:p>
    <w:p w14:paraId="5DE2F7CB" w14:textId="77777777" w:rsidR="00827A6B" w:rsidRDefault="00827A6B">
      <w:pPr>
        <w:pStyle w:val="NormalWeb"/>
        <w:numPr>
          <w:ilvl w:val="0"/>
          <w:numId w:val="10"/>
        </w:numPr>
      </w:pPr>
      <w:r>
        <w:t>Hours added during the reporting period.</w:t>
      </w:r>
    </w:p>
    <w:p w14:paraId="6749065A" w14:textId="77777777" w:rsidR="00827A6B" w:rsidRDefault="00827A6B">
      <w:pPr>
        <w:pStyle w:val="NormalWeb"/>
        <w:numPr>
          <w:ilvl w:val="0"/>
          <w:numId w:val="10"/>
        </w:numPr>
      </w:pPr>
      <w:r>
        <w:t>Activity category.</w:t>
      </w:r>
    </w:p>
    <w:p w14:paraId="7785A234" w14:textId="77777777" w:rsidR="00827A6B" w:rsidRDefault="00827A6B">
      <w:pPr>
        <w:pStyle w:val="NormalWeb"/>
        <w:numPr>
          <w:ilvl w:val="0"/>
          <w:numId w:val="10"/>
        </w:numPr>
      </w:pPr>
      <w:r>
        <w:t>Volunteer or professional service classification.</w:t>
      </w:r>
    </w:p>
    <w:p w14:paraId="5CAC9A3A" w14:textId="77777777" w:rsidR="00827A6B" w:rsidRDefault="00827A6B">
      <w:pPr>
        <w:pStyle w:val="NormalWeb"/>
        <w:numPr>
          <w:ilvl w:val="0"/>
          <w:numId w:val="10"/>
        </w:numPr>
      </w:pPr>
      <w:r>
        <w:t>Closing cumulative hours.</w:t>
      </w:r>
    </w:p>
    <w:p w14:paraId="64A58E24" w14:textId="77777777" w:rsidR="00827A6B" w:rsidRDefault="00827A6B">
      <w:pPr>
        <w:pStyle w:val="NormalWeb"/>
      </w:pPr>
      <w:r>
        <w:t>This will improve the accuracy and credibility of the Foundation’s reporting.</w:t>
      </w:r>
    </w:p>
    <w:p w14:paraId="3E4AEA92" w14:textId="77777777" w:rsidR="00827A6B" w:rsidRDefault="00827A6B">
      <w:pPr>
        <w:pStyle w:val="Heading2"/>
        <w:rPr>
          <w:rFonts w:eastAsia="Times New Roman"/>
        </w:rPr>
      </w:pPr>
      <w:r>
        <w:rPr>
          <w:rFonts w:eastAsia="Times New Roman"/>
        </w:rPr>
        <w:t>35. Publications, Advocacy, and Public Education</w:t>
      </w:r>
    </w:p>
    <w:p w14:paraId="5B15C7AB" w14:textId="77777777" w:rsidR="00827A6B" w:rsidRDefault="00827A6B">
      <w:pPr>
        <w:pStyle w:val="NormalWeb"/>
      </w:pPr>
      <w:r>
        <w:t>The Foundation’s September reporting included publications and advocacy concerning youth safety, crisis response, and violence prevention.</w:t>
      </w:r>
    </w:p>
    <w:p w14:paraId="6D99C2C9" w14:textId="77777777" w:rsidR="00827A6B" w:rsidRDefault="00827A6B">
      <w:pPr>
        <w:pStyle w:val="NormalWeb"/>
      </w:pPr>
      <w:r>
        <w:t>The two publications specifically documented in September were:</w:t>
      </w:r>
    </w:p>
    <w:p w14:paraId="3ED286CA" w14:textId="77777777" w:rsidR="00827A6B" w:rsidRDefault="00827A6B">
      <w:pPr>
        <w:pStyle w:val="NormalWeb"/>
        <w:numPr>
          <w:ilvl w:val="0"/>
          <w:numId w:val="11"/>
        </w:numPr>
      </w:pPr>
      <w:r>
        <w:rPr>
          <w:rStyle w:val="Emphasis"/>
        </w:rPr>
        <w:t>Understanding the Limits of Technology in Preventing School Violence Beyond Gun Detection</w:t>
      </w:r>
    </w:p>
    <w:p w14:paraId="2D89D145" w14:textId="77777777" w:rsidR="00827A6B" w:rsidRDefault="00827A6B">
      <w:pPr>
        <w:pStyle w:val="NormalWeb"/>
        <w:numPr>
          <w:ilvl w:val="0"/>
          <w:numId w:val="11"/>
        </w:numPr>
      </w:pPr>
      <w:r>
        <w:rPr>
          <w:rStyle w:val="Emphasis"/>
        </w:rPr>
        <w:t>Before the Threat</w:t>
      </w:r>
    </w:p>
    <w:p w14:paraId="1B2E0E66" w14:textId="77777777" w:rsidR="00827A6B" w:rsidRDefault="00827A6B">
      <w:pPr>
        <w:pStyle w:val="NormalWeb"/>
      </w:pPr>
      <w:r>
        <w:t xml:space="preserve">The broader September activity also included Lewiston advocacy and review support, Harker Heights legal support, Shreveport crisis response, the </w:t>
      </w:r>
      <w:proofErr w:type="spellStart"/>
      <w:r>
        <w:t>Sha’Michael</w:t>
      </w:r>
      <w:proofErr w:type="spellEnd"/>
      <w:r>
        <w:t xml:space="preserve"> Russell Youth Heroism Award, Blakely outreach, a Roanoke Department of Justice supplemental filing, the Stockton violence-prevention blueprint, Safety Protocol 2026, Sovereign Shield, Trees for Peace, the Kerrville community walk, emergency relief, youth violence prevention, and national fundraising and donor outreach.</w:t>
      </w:r>
    </w:p>
    <w:p w14:paraId="50EB19B9" w14:textId="77777777" w:rsidR="00827A6B" w:rsidRDefault="00827A6B">
      <w:pPr>
        <w:pStyle w:val="NormalWeb"/>
      </w:pPr>
      <w:r>
        <w:t>These are September baseline activities. New October publications, filings, or completed advocacy actions should be added only after confirmation of their publication or submission status.</w:t>
      </w:r>
    </w:p>
    <w:p w14:paraId="6646B0A9" w14:textId="77777777" w:rsidR="00827A6B" w:rsidRDefault="00827A6B">
      <w:pPr>
        <w:pStyle w:val="NormalWeb"/>
      </w:pPr>
      <w:r>
        <w:t xml:space="preserve">The Foundation’s public education work supports its central mission: </w:t>
      </w:r>
      <w:r>
        <w:rPr>
          <w:rStyle w:val="Strong"/>
        </w:rPr>
        <w:t>Recognize. Intervene. Prevent.</w:t>
      </w:r>
    </w:p>
    <w:p w14:paraId="40F43729" w14:textId="77777777" w:rsidR="00827A6B" w:rsidRDefault="00827A6B">
      <w:pPr>
        <w:pStyle w:val="Heading2"/>
        <w:rPr>
          <w:rFonts w:eastAsia="Times New Roman"/>
        </w:rPr>
      </w:pPr>
      <w:r>
        <w:rPr>
          <w:rFonts w:eastAsia="Times New Roman"/>
        </w:rPr>
        <w:t>36. Active Program Areas</w:t>
      </w:r>
    </w:p>
    <w:p w14:paraId="73F4EBB8" w14:textId="77777777" w:rsidR="00827A6B" w:rsidRDefault="00827A6B">
      <w:pPr>
        <w:pStyle w:val="NormalWeb"/>
      </w:pPr>
      <w:r>
        <w:t>The Foundation’s active program areas include:</w:t>
      </w:r>
    </w:p>
    <w:p w14:paraId="1603EB28" w14:textId="77777777" w:rsidR="00827A6B" w:rsidRDefault="00827A6B">
      <w:pPr>
        <w:pStyle w:val="NormalWeb"/>
        <w:numPr>
          <w:ilvl w:val="0"/>
          <w:numId w:val="12"/>
        </w:numPr>
      </w:pPr>
      <w:r>
        <w:t>National Gun Violence Response.</w:t>
      </w:r>
    </w:p>
    <w:p w14:paraId="2F611401" w14:textId="77777777" w:rsidR="00827A6B" w:rsidRDefault="00827A6B">
      <w:pPr>
        <w:pStyle w:val="NormalWeb"/>
        <w:numPr>
          <w:ilvl w:val="0"/>
          <w:numId w:val="12"/>
        </w:numPr>
      </w:pPr>
      <w:r>
        <w:t>Emergency relief and victim/family assistance.</w:t>
      </w:r>
    </w:p>
    <w:p w14:paraId="3A49463A" w14:textId="77777777" w:rsidR="00827A6B" w:rsidRDefault="00827A6B">
      <w:pPr>
        <w:pStyle w:val="NormalWeb"/>
        <w:numPr>
          <w:ilvl w:val="0"/>
          <w:numId w:val="12"/>
        </w:numPr>
      </w:pPr>
      <w:r>
        <w:t>Community Crisis Response.</w:t>
      </w:r>
    </w:p>
    <w:p w14:paraId="2817ED13" w14:textId="77777777" w:rsidR="00827A6B" w:rsidRDefault="00827A6B">
      <w:pPr>
        <w:pStyle w:val="NormalWeb"/>
        <w:numPr>
          <w:ilvl w:val="0"/>
          <w:numId w:val="12"/>
        </w:numPr>
      </w:pPr>
      <w:r>
        <w:t>Youth violence prevention.</w:t>
      </w:r>
    </w:p>
    <w:p w14:paraId="38EEA8C0" w14:textId="77777777" w:rsidR="00827A6B" w:rsidRDefault="00827A6B">
      <w:pPr>
        <w:pStyle w:val="NormalWeb"/>
        <w:numPr>
          <w:ilvl w:val="0"/>
          <w:numId w:val="12"/>
        </w:numPr>
      </w:pPr>
      <w:r>
        <w:t>Bullying intervention and prevention.</w:t>
      </w:r>
    </w:p>
    <w:p w14:paraId="36CCA617" w14:textId="77777777" w:rsidR="00827A6B" w:rsidRDefault="00827A6B">
      <w:pPr>
        <w:pStyle w:val="NormalWeb"/>
        <w:numPr>
          <w:ilvl w:val="0"/>
          <w:numId w:val="12"/>
        </w:numPr>
      </w:pPr>
      <w:r>
        <w:t>Youth advocacy.</w:t>
      </w:r>
    </w:p>
    <w:p w14:paraId="640CA01D" w14:textId="77777777" w:rsidR="00827A6B" w:rsidRDefault="00827A6B">
      <w:pPr>
        <w:pStyle w:val="NormalWeb"/>
        <w:numPr>
          <w:ilvl w:val="0"/>
          <w:numId w:val="12"/>
        </w:numPr>
      </w:pPr>
      <w:r>
        <w:t>Crisis-line and peer-support coordination.</w:t>
      </w:r>
    </w:p>
    <w:p w14:paraId="5367579E" w14:textId="77777777" w:rsidR="00827A6B" w:rsidRDefault="00827A6B">
      <w:pPr>
        <w:pStyle w:val="NormalWeb"/>
        <w:numPr>
          <w:ilvl w:val="0"/>
          <w:numId w:val="12"/>
        </w:numPr>
      </w:pPr>
      <w:r>
        <w:t>Mental-health resource referrals.</w:t>
      </w:r>
    </w:p>
    <w:p w14:paraId="3E99357F" w14:textId="77777777" w:rsidR="00827A6B" w:rsidRDefault="00827A6B">
      <w:pPr>
        <w:pStyle w:val="NormalWeb"/>
        <w:numPr>
          <w:ilvl w:val="0"/>
          <w:numId w:val="12"/>
        </w:numPr>
      </w:pPr>
      <w:proofErr w:type="spellStart"/>
      <w:r>
        <w:t>AnchorPoint</w:t>
      </w:r>
      <w:proofErr w:type="spellEnd"/>
      <w:r>
        <w:t xml:space="preserve"> Safe Houses and related youth support.</w:t>
      </w:r>
    </w:p>
    <w:p w14:paraId="16A60E99" w14:textId="77777777" w:rsidR="00827A6B" w:rsidRDefault="00827A6B">
      <w:pPr>
        <w:pStyle w:val="NormalWeb"/>
        <w:numPr>
          <w:ilvl w:val="0"/>
          <w:numId w:val="12"/>
        </w:numPr>
      </w:pPr>
      <w:r>
        <w:t>Scholarship development.</w:t>
      </w:r>
    </w:p>
    <w:p w14:paraId="7B8AC5AA" w14:textId="77777777" w:rsidR="00827A6B" w:rsidRDefault="00827A6B">
      <w:pPr>
        <w:pStyle w:val="NormalWeb"/>
        <w:numPr>
          <w:ilvl w:val="0"/>
          <w:numId w:val="12"/>
        </w:numPr>
      </w:pPr>
      <w:r>
        <w:t>Trees for Peace and memorial initiatives.</w:t>
      </w:r>
    </w:p>
    <w:p w14:paraId="15CE12E8" w14:textId="77777777" w:rsidR="00827A6B" w:rsidRDefault="00827A6B">
      <w:pPr>
        <w:pStyle w:val="NormalWeb"/>
        <w:numPr>
          <w:ilvl w:val="0"/>
          <w:numId w:val="12"/>
        </w:numPr>
      </w:pPr>
      <w:r>
        <w:t>Youth mentoring and community support.</w:t>
      </w:r>
    </w:p>
    <w:p w14:paraId="1DB80368" w14:textId="77777777" w:rsidR="00827A6B" w:rsidRDefault="00827A6B">
      <w:pPr>
        <w:pStyle w:val="NormalWeb"/>
        <w:numPr>
          <w:ilvl w:val="0"/>
          <w:numId w:val="12"/>
        </w:numPr>
      </w:pPr>
      <w:r>
        <w:t>Victim and family advocacy.</w:t>
      </w:r>
    </w:p>
    <w:p w14:paraId="37677E4E" w14:textId="77777777" w:rsidR="00827A6B" w:rsidRDefault="00827A6B">
      <w:pPr>
        <w:pStyle w:val="NormalWeb"/>
        <w:numPr>
          <w:ilvl w:val="0"/>
          <w:numId w:val="12"/>
        </w:numPr>
      </w:pPr>
      <w:r>
        <w:t>Youth recognition and heroism initiatives.</w:t>
      </w:r>
    </w:p>
    <w:p w14:paraId="186541CB" w14:textId="77777777" w:rsidR="00827A6B" w:rsidRDefault="00827A6B">
      <w:pPr>
        <w:pStyle w:val="NormalWeb"/>
      </w:pPr>
      <w:r>
        <w:t>Program availability depends on the circumstances of each incident, eligibility and verification requirements, location, staffing, professional and community partners, and available funding.</w:t>
      </w:r>
    </w:p>
    <w:p w14:paraId="7F99B8D9" w14:textId="77777777" w:rsidR="00827A6B" w:rsidRDefault="00827A6B">
      <w:pPr>
        <w:pStyle w:val="NormalWeb"/>
      </w:pPr>
      <w:r>
        <w:t>The National Gun Violence Response program is intended to provide an established pathway for eligible youth victims of gun violence and their families to seek emergency assistance rather than requiring a new fundraising campaign to be organized for every incident.</w:t>
      </w:r>
    </w:p>
    <w:p w14:paraId="47554E33" w14:textId="77777777" w:rsidR="00827A6B" w:rsidRDefault="00827A6B">
      <w:pPr>
        <w:pStyle w:val="NormalWeb"/>
      </w:pPr>
      <w:r>
        <w:t xml:space="preserve">Program information is available at </w:t>
      </w:r>
      <w:hyperlink r:id="rId8" w:history="1">
        <w:r>
          <w:rPr>
            <w:rStyle w:val="Hyperlink"/>
          </w:rPr>
          <w:t>https://www.theuvaldefoundation.com/projects-8</w:t>
        </w:r>
      </w:hyperlink>
      <w:r>
        <w:t>.</w:t>
      </w:r>
    </w:p>
    <w:p w14:paraId="2EA5CDA0" w14:textId="77777777" w:rsidR="00827A6B" w:rsidRDefault="00827A6B">
      <w:pPr>
        <w:pStyle w:val="Heading2"/>
        <w:rPr>
          <w:rFonts w:eastAsia="Times New Roman"/>
        </w:rPr>
      </w:pPr>
      <w:r>
        <w:rPr>
          <w:rFonts w:eastAsia="Times New Roman"/>
        </w:rPr>
        <w:t>37. Beneficiary and Mission Impact Summary</w:t>
      </w:r>
    </w:p>
    <w:p w14:paraId="29CE3776" w14:textId="77777777" w:rsidR="00827A6B" w:rsidRDefault="00827A6B">
      <w:pPr>
        <w:pStyle w:val="NormalWeb"/>
      </w:pPr>
      <w:r>
        <w:t>The Foundation’s documented and reported mission work includes:</w:t>
      </w:r>
    </w:p>
    <w:p w14:paraId="67327684" w14:textId="77777777" w:rsidR="00827A6B" w:rsidRDefault="00827A6B">
      <w:pPr>
        <w:pStyle w:val="NormalWeb"/>
        <w:numPr>
          <w:ilvl w:val="0"/>
          <w:numId w:val="13"/>
        </w:numPr>
      </w:pPr>
      <w:r>
        <w:t>72 flood-affected families assisted across Uvalde, Bexar, and Guadalupe Counties.</w:t>
      </w:r>
    </w:p>
    <w:p w14:paraId="15F99F31" w14:textId="77777777" w:rsidR="00827A6B" w:rsidRDefault="00827A6B">
      <w:pPr>
        <w:pStyle w:val="NormalWeb"/>
        <w:numPr>
          <w:ilvl w:val="0"/>
          <w:numId w:val="13"/>
        </w:numPr>
      </w:pPr>
      <w:r>
        <w:t xml:space="preserve">17 youth and 13 families served through the September </w:t>
      </w:r>
      <w:proofErr w:type="spellStart"/>
      <w:r>
        <w:t>Oʻahu</w:t>
      </w:r>
      <w:proofErr w:type="spellEnd"/>
      <w:r>
        <w:t xml:space="preserve"> </w:t>
      </w:r>
      <w:proofErr w:type="spellStart"/>
      <w:r>
        <w:t>AnchorPoint</w:t>
      </w:r>
      <w:proofErr w:type="spellEnd"/>
      <w:r>
        <w:t xml:space="preserve"> Safe House response.</w:t>
      </w:r>
    </w:p>
    <w:p w14:paraId="245CCA3B" w14:textId="77777777" w:rsidR="00827A6B" w:rsidRDefault="00827A6B">
      <w:pPr>
        <w:pStyle w:val="NormalWeb"/>
        <w:numPr>
          <w:ilvl w:val="0"/>
          <w:numId w:val="13"/>
        </w:numPr>
      </w:pPr>
      <w:r>
        <w:t>Approximately 100 student backpacks prepared through the Winnie the Pooh Meets Kindness initiative, with hundreds distributed through the broader program in Bell County.</w:t>
      </w:r>
    </w:p>
    <w:p w14:paraId="16C71274" w14:textId="77777777" w:rsidR="00827A6B" w:rsidRDefault="00827A6B">
      <w:pPr>
        <w:pStyle w:val="NormalWeb"/>
        <w:numPr>
          <w:ilvl w:val="0"/>
          <w:numId w:val="13"/>
        </w:numPr>
      </w:pPr>
      <w:r>
        <w:t>Scholarship commitments documented at $24,500+.</w:t>
      </w:r>
    </w:p>
    <w:p w14:paraId="6E1B9786" w14:textId="77777777" w:rsidR="00827A6B" w:rsidRDefault="00827A6B">
      <w:pPr>
        <w:pStyle w:val="NormalWeb"/>
        <w:numPr>
          <w:ilvl w:val="0"/>
          <w:numId w:val="13"/>
        </w:numPr>
      </w:pPr>
      <w:r>
        <w:t>National crisis-response and youth-safety activity.</w:t>
      </w:r>
    </w:p>
    <w:p w14:paraId="3390D00A" w14:textId="77777777" w:rsidR="00827A6B" w:rsidRDefault="00827A6B">
      <w:pPr>
        <w:pStyle w:val="NormalWeb"/>
        <w:numPr>
          <w:ilvl w:val="0"/>
          <w:numId w:val="13"/>
        </w:numPr>
      </w:pPr>
      <w:r>
        <w:t>Continuing Trees for Peace and youth gun-violence memorial work.</w:t>
      </w:r>
    </w:p>
    <w:p w14:paraId="5589D9BC" w14:textId="77777777" w:rsidR="00827A6B" w:rsidRDefault="00827A6B">
      <w:pPr>
        <w:pStyle w:val="NormalWeb"/>
        <w:numPr>
          <w:ilvl w:val="0"/>
          <w:numId w:val="13"/>
        </w:numPr>
      </w:pPr>
      <w:r>
        <w:t>Emergency assistance, family outreach, advocacy, and counseling-resource coordination.</w:t>
      </w:r>
    </w:p>
    <w:p w14:paraId="2472F3CA" w14:textId="77777777" w:rsidR="00827A6B" w:rsidRDefault="00827A6B">
      <w:pPr>
        <w:pStyle w:val="NormalWeb"/>
        <w:numPr>
          <w:ilvl w:val="0"/>
          <w:numId w:val="13"/>
        </w:numPr>
      </w:pPr>
      <w:r>
        <w:t>Bend, Oregon, response following the October 15 Silver Rail Elementary incident.</w:t>
      </w:r>
    </w:p>
    <w:p w14:paraId="68FF54D6" w14:textId="77777777" w:rsidR="00827A6B" w:rsidRDefault="00827A6B">
      <w:pPr>
        <w:pStyle w:val="NormalWeb"/>
      </w:pPr>
      <w:r>
        <w:t>The current Board working update reports approximately $16,232 raised and distributed to more than 36 families in connection with the Bend response.</w:t>
      </w:r>
    </w:p>
    <w:p w14:paraId="26668862" w14:textId="77777777" w:rsidR="00827A6B" w:rsidRDefault="00827A6B">
      <w:pPr>
        <w:pStyle w:val="NormalWeb"/>
      </w:pPr>
      <w:r>
        <w:t>This is a campaign-specific figure and should be supported by the separate campaign ledger and distribution records. It is not included in the Foundation’s $86.78 general operating cash position.</w:t>
      </w:r>
    </w:p>
    <w:p w14:paraId="468AEDFE" w14:textId="77777777" w:rsidR="00827A6B" w:rsidRDefault="00827A6B">
      <w:pPr>
        <w:pStyle w:val="NormalWeb"/>
      </w:pPr>
      <w:r>
        <w:t>Funds raised and distributed for Bend must remain separate from unrestricted operating cash and unrelated restricted funds.</w:t>
      </w:r>
    </w:p>
    <w:p w14:paraId="5AD913AC" w14:textId="77777777" w:rsidR="00827A6B" w:rsidRDefault="00827A6B">
      <w:pPr>
        <w:pStyle w:val="Heading2"/>
        <w:rPr>
          <w:rFonts w:eastAsia="Times New Roman"/>
        </w:rPr>
      </w:pPr>
      <w:r>
        <w:rPr>
          <w:rFonts w:eastAsia="Times New Roman"/>
        </w:rPr>
        <w:t>38. Estimated Documented Mission Impact and Commitment Baseline</w:t>
      </w:r>
    </w:p>
    <w:p w14:paraId="54D484A0" w14:textId="77777777" w:rsidR="00827A6B" w:rsidRDefault="00827A6B">
      <w:pPr>
        <w:pStyle w:val="NormalWeb"/>
      </w:pPr>
      <w:r>
        <w:t>The September report established an estimated documented mission impact and commitment baseline exceeding $72,800.</w:t>
      </w:r>
    </w:p>
    <w:p w14:paraId="77F0D17A" w14:textId="77777777" w:rsidR="00827A6B" w:rsidRDefault="00827A6B">
      <w:pPr>
        <w:pStyle w:val="NormalWeb"/>
      </w:pPr>
      <w:r>
        <w:t xml:space="preserve">A later working snapshot places the baseline above </w:t>
      </w:r>
      <w:r>
        <w:rPr>
          <w:rStyle w:val="Strong"/>
        </w:rPr>
        <w:t>$82,200</w:t>
      </w:r>
      <w:r>
        <w:t>.</w:t>
      </w:r>
    </w:p>
    <w:p w14:paraId="6CA12FFA" w14:textId="77777777" w:rsidR="00827A6B" w:rsidRDefault="00827A6B">
      <w:pPr>
        <w:pStyle w:val="NormalWeb"/>
      </w:pPr>
      <w:r>
        <w:t>The updated figure is a working estimate pending reconciliation of the supporting schedule. Each component should be verified to prevent duplicate counting and to distinguish professional service estimates from scholarship commitments and other documented mission activity.</w:t>
      </w:r>
    </w:p>
    <w:p w14:paraId="7EBA70FE" w14:textId="77777777" w:rsidR="00827A6B" w:rsidRDefault="00827A6B">
      <w:pPr>
        <w:pStyle w:val="NormalWeb"/>
      </w:pPr>
      <w:r>
        <w:t>The baseline is not:</w:t>
      </w:r>
    </w:p>
    <w:p w14:paraId="518DC51F" w14:textId="77777777" w:rsidR="00827A6B" w:rsidRDefault="00827A6B">
      <w:pPr>
        <w:pStyle w:val="NormalWeb"/>
        <w:numPr>
          <w:ilvl w:val="0"/>
          <w:numId w:val="14"/>
        </w:numPr>
      </w:pPr>
      <w:r>
        <w:t>Cash raised.</w:t>
      </w:r>
    </w:p>
    <w:p w14:paraId="46D0120C" w14:textId="77777777" w:rsidR="00827A6B" w:rsidRDefault="00827A6B">
      <w:pPr>
        <w:pStyle w:val="NormalWeb"/>
        <w:numPr>
          <w:ilvl w:val="0"/>
          <w:numId w:val="14"/>
        </w:numPr>
      </w:pPr>
      <w:r>
        <w:t>Cash available.</w:t>
      </w:r>
    </w:p>
    <w:p w14:paraId="375143C1" w14:textId="77777777" w:rsidR="00827A6B" w:rsidRDefault="00827A6B">
      <w:pPr>
        <w:pStyle w:val="NormalWeb"/>
        <w:numPr>
          <w:ilvl w:val="0"/>
          <w:numId w:val="14"/>
        </w:numPr>
      </w:pPr>
      <w:r>
        <w:t>A bank balance.</w:t>
      </w:r>
    </w:p>
    <w:p w14:paraId="43A12472" w14:textId="77777777" w:rsidR="00827A6B" w:rsidRDefault="00827A6B">
      <w:pPr>
        <w:pStyle w:val="NormalWeb"/>
        <w:numPr>
          <w:ilvl w:val="0"/>
          <w:numId w:val="14"/>
        </w:numPr>
      </w:pPr>
      <w:r>
        <w:t>An audited valuation.</w:t>
      </w:r>
    </w:p>
    <w:p w14:paraId="18000162" w14:textId="77777777" w:rsidR="00827A6B" w:rsidRDefault="00827A6B">
      <w:pPr>
        <w:pStyle w:val="NormalWeb"/>
        <w:numPr>
          <w:ilvl w:val="0"/>
          <w:numId w:val="14"/>
        </w:numPr>
      </w:pPr>
      <w:r>
        <w:t>A balance-sheet asset.</w:t>
      </w:r>
    </w:p>
    <w:p w14:paraId="5341C984" w14:textId="77777777" w:rsidR="00827A6B" w:rsidRDefault="00827A6B">
      <w:pPr>
        <w:pStyle w:val="NormalWeb"/>
        <w:numPr>
          <w:ilvl w:val="0"/>
          <w:numId w:val="14"/>
        </w:numPr>
      </w:pPr>
      <w:r>
        <w:t>A guarantee of future funding.</w:t>
      </w:r>
    </w:p>
    <w:p w14:paraId="1DDCC0A5" w14:textId="77777777" w:rsidR="00827A6B" w:rsidRDefault="00827A6B">
      <w:pPr>
        <w:pStyle w:val="NormalWeb"/>
      </w:pPr>
      <w:r>
        <w:t>It is a working summary of documented mission activity and commitments, including non-cash professional service value and scholarship commitments among the relevant categories.</w:t>
      </w:r>
    </w:p>
    <w:p w14:paraId="38D73ECD" w14:textId="77777777" w:rsidR="00827A6B" w:rsidRDefault="00827A6B">
      <w:pPr>
        <w:pStyle w:val="NormalWeb"/>
      </w:pPr>
      <w:r>
        <w:t>The Board should approve publication of a final cumulative figure only after the supporting schedule is reconciled.</w:t>
      </w:r>
    </w:p>
    <w:p w14:paraId="3491158A" w14:textId="77777777" w:rsidR="00827A6B" w:rsidRDefault="00827A6B">
      <w:pPr>
        <w:pStyle w:val="Heading2"/>
        <w:rPr>
          <w:rFonts w:eastAsia="Times New Roman"/>
        </w:rPr>
      </w:pPr>
      <w:r>
        <w:rPr>
          <w:rFonts w:eastAsia="Times New Roman"/>
        </w:rPr>
        <w:t>39. Operating Cost Changes</w:t>
      </w:r>
    </w:p>
    <w:p w14:paraId="3CF42B85" w14:textId="77777777" w:rsidR="00827A6B" w:rsidRDefault="00827A6B">
      <w:pPr>
        <w:pStyle w:val="NormalWeb"/>
      </w:pPr>
      <w:r>
        <w:t>The September report recorded the final storage payment of $185.00 and anticipated no storage expense in October.</w:t>
      </w:r>
    </w:p>
    <w:p w14:paraId="7E3665BA" w14:textId="77777777" w:rsidR="00827A6B" w:rsidRDefault="00827A6B">
      <w:pPr>
        <w:pStyle w:val="NormalWeb"/>
      </w:pPr>
      <w:r>
        <w:t>The October working expense schedule identifies:</w:t>
      </w:r>
    </w:p>
    <w:p w14:paraId="07E99DAA" w14:textId="77777777" w:rsidR="00827A6B" w:rsidRDefault="00827A6B">
      <w:pPr>
        <w:pStyle w:val="NormalWeb"/>
        <w:numPr>
          <w:ilvl w:val="0"/>
          <w:numId w:val="15"/>
        </w:numPr>
      </w:pPr>
      <w:r>
        <w:t>Rent: approximately $888.00.</w:t>
      </w:r>
    </w:p>
    <w:p w14:paraId="2852376F" w14:textId="77777777" w:rsidR="00827A6B" w:rsidRDefault="00827A6B">
      <w:pPr>
        <w:pStyle w:val="NormalWeb"/>
        <w:numPr>
          <w:ilvl w:val="0"/>
          <w:numId w:val="15"/>
        </w:numPr>
      </w:pPr>
      <w:r>
        <w:t>Phone: approximately $40.00.</w:t>
      </w:r>
    </w:p>
    <w:p w14:paraId="75256B66" w14:textId="77777777" w:rsidR="00827A6B" w:rsidRDefault="00827A6B">
      <w:pPr>
        <w:pStyle w:val="NormalWeb"/>
        <w:numPr>
          <w:ilvl w:val="0"/>
          <w:numId w:val="15"/>
        </w:numPr>
      </w:pPr>
      <w:r>
        <w:t>Website: $38.97, paid personally by the Founder.</w:t>
      </w:r>
    </w:p>
    <w:p w14:paraId="37960C3C" w14:textId="77777777" w:rsidR="00827A6B" w:rsidRDefault="00827A6B">
      <w:pPr>
        <w:pStyle w:val="NormalWeb"/>
      </w:pPr>
      <w:r>
        <w:t>The Founder-paid website cost is not sponsor-covered for October. The Foundation should retain the website invoice or receipt and document the payment source in its records.</w:t>
      </w:r>
    </w:p>
    <w:p w14:paraId="12602E18" w14:textId="77777777" w:rsidR="00827A6B" w:rsidRDefault="00827A6B">
      <w:pPr>
        <w:pStyle w:val="NormalWeb"/>
      </w:pPr>
      <w:r>
        <w:t>The Foundation should confirm whether any additional storage or recurring obligations have arisen before October closes.</w:t>
      </w:r>
    </w:p>
    <w:p w14:paraId="0ED50F76" w14:textId="77777777" w:rsidR="00827A6B" w:rsidRDefault="00827A6B">
      <w:pPr>
        <w:pStyle w:val="NormalWeb"/>
      </w:pPr>
      <w:r>
        <w:t>Reducing recurring costs where possible, while maintaining essential operations, remains important to sustainability.</w:t>
      </w:r>
    </w:p>
    <w:p w14:paraId="1EBED2F3" w14:textId="77777777" w:rsidR="00827A6B" w:rsidRDefault="00827A6B">
      <w:pPr>
        <w:pStyle w:val="Heading2"/>
        <w:rPr>
          <w:rFonts w:eastAsia="Times New Roman"/>
        </w:rPr>
      </w:pPr>
      <w:r>
        <w:rPr>
          <w:rFonts w:eastAsia="Times New Roman"/>
        </w:rPr>
        <w:t>40. Bank and Payment Charges</w:t>
      </w:r>
    </w:p>
    <w:p w14:paraId="19AF66C8" w14:textId="77777777" w:rsidR="00827A6B" w:rsidRDefault="00827A6B">
      <w:pPr>
        <w:pStyle w:val="NormalWeb"/>
      </w:pPr>
      <w:r>
        <w:t>The September report recorded $64.30 in bank and payment-related charges, consisting of $24.30 in transfer fees and a $40.00 overdraft-protection bank charge.</w:t>
      </w:r>
    </w:p>
    <w:p w14:paraId="7906CA77" w14:textId="77777777" w:rsidR="00827A6B" w:rsidRDefault="00827A6B">
      <w:pPr>
        <w:pStyle w:val="NormalWeb"/>
      </w:pPr>
      <w:r>
        <w:t>Those charges are part of September’s final report and must not be counted again as October expenses.</w:t>
      </w:r>
    </w:p>
    <w:p w14:paraId="14921FD5" w14:textId="77777777" w:rsidR="00827A6B" w:rsidRDefault="00827A6B">
      <w:pPr>
        <w:pStyle w:val="NormalWeb"/>
      </w:pPr>
      <w:r>
        <w:t>October bank and payment charges should be included only if they appear in the October records.</w:t>
      </w:r>
    </w:p>
    <w:p w14:paraId="44DBF7BC" w14:textId="77777777" w:rsidR="00827A6B" w:rsidRDefault="00827A6B">
      <w:pPr>
        <w:pStyle w:val="NormalWeb"/>
      </w:pPr>
      <w:r>
        <w:t>Given the Foundation’s low unrestricted cash position, minimizing avoidable fees and preventing overdrafts should remain an immediate administrative priority.</w:t>
      </w:r>
    </w:p>
    <w:p w14:paraId="45BBBA78" w14:textId="77777777" w:rsidR="00827A6B" w:rsidRDefault="00827A6B">
      <w:pPr>
        <w:pStyle w:val="Heading2"/>
        <w:rPr>
          <w:rFonts w:eastAsia="Times New Roman"/>
        </w:rPr>
      </w:pPr>
      <w:r>
        <w:rPr>
          <w:rFonts w:eastAsia="Times New Roman"/>
        </w:rPr>
        <w:t>41. Unrestricted Liquidity</w:t>
      </w:r>
    </w:p>
    <w:p w14:paraId="4DED58E5" w14:textId="77777777" w:rsidR="00827A6B" w:rsidRDefault="00827A6B">
      <w:pPr>
        <w:pStyle w:val="NormalWeb"/>
      </w:pPr>
      <w:r>
        <w:t>The confirmed working unrestricted cash balance is:</w:t>
      </w:r>
    </w:p>
    <w:p w14:paraId="25783816" w14:textId="77777777" w:rsidR="00827A6B" w:rsidRDefault="00827A6B">
      <w:pPr>
        <w:pStyle w:val="NormalWeb"/>
      </w:pPr>
      <w:r>
        <w:rPr>
          <w:rStyle w:val="Strong"/>
        </w:rPr>
        <w:t>$9.35</w:t>
      </w:r>
    </w:p>
    <w:p w14:paraId="100C773E" w14:textId="77777777" w:rsidR="00827A6B" w:rsidRDefault="00827A6B">
      <w:pPr>
        <w:pStyle w:val="NormalWeb"/>
      </w:pPr>
      <w:r>
        <w:t>This is the most urgent financial concern in the October report.</w:t>
      </w:r>
    </w:p>
    <w:p w14:paraId="4947316E" w14:textId="77777777" w:rsidR="00827A6B" w:rsidRDefault="00827A6B">
      <w:pPr>
        <w:pStyle w:val="NormalWeb"/>
      </w:pPr>
      <w:r>
        <w:t>Although the Foundation remains debt-free in its current records, its unrestricted reserves are insufficient to provide a meaningful buffer against ordinary monthly obligations or unexpected expenses.</w:t>
      </w:r>
    </w:p>
    <w:p w14:paraId="4B4033BC" w14:textId="77777777" w:rsidR="00827A6B" w:rsidRDefault="00827A6B">
      <w:pPr>
        <w:pStyle w:val="NormalWeb"/>
      </w:pPr>
      <w:r>
        <w:t>The Foundation must increase unrestricted recurring support, pursue additional donors and sponsors, and maintain close oversight of payments.</w:t>
      </w:r>
    </w:p>
    <w:p w14:paraId="790D86EA" w14:textId="77777777" w:rsidR="00827A6B" w:rsidRDefault="00827A6B">
      <w:pPr>
        <w:pStyle w:val="NormalWeb"/>
      </w:pPr>
      <w:r>
        <w:t>Restricted contributions cannot be treated as general operating cash simply because they are held within the Foundation’s overall cash position.</w:t>
      </w:r>
    </w:p>
    <w:p w14:paraId="16FDB420" w14:textId="77777777" w:rsidR="00827A6B" w:rsidRDefault="00827A6B">
      <w:pPr>
        <w:pStyle w:val="Heading2"/>
        <w:rPr>
          <w:rFonts w:eastAsia="Times New Roman"/>
        </w:rPr>
      </w:pPr>
      <w:r>
        <w:rPr>
          <w:rFonts w:eastAsia="Times New Roman"/>
        </w:rPr>
        <w:t>42. Restricted Liquidity</w:t>
      </w:r>
    </w:p>
    <w:p w14:paraId="1DF3DF82" w14:textId="77777777" w:rsidR="00827A6B" w:rsidRDefault="00827A6B">
      <w:pPr>
        <w:pStyle w:val="NormalWeb"/>
      </w:pPr>
      <w:r>
        <w:t>The confirmed working restricted cash balance is:</w:t>
      </w:r>
    </w:p>
    <w:p w14:paraId="2FD23453" w14:textId="77777777" w:rsidR="00827A6B" w:rsidRDefault="00827A6B">
      <w:pPr>
        <w:pStyle w:val="NormalWeb"/>
      </w:pPr>
      <w:r>
        <w:rPr>
          <w:rStyle w:val="Strong"/>
        </w:rPr>
        <w:t>$77.43</w:t>
      </w:r>
    </w:p>
    <w:p w14:paraId="2E2E338A" w14:textId="77777777" w:rsidR="00827A6B" w:rsidRDefault="00827A6B">
      <w:pPr>
        <w:pStyle w:val="NormalWeb"/>
      </w:pPr>
      <w:r>
        <w:t>This amount includes September’s closing restricted cash of $52.43 plus the October Bullying Prevention contribution of $25.00.</w:t>
      </w:r>
    </w:p>
    <w:p w14:paraId="3D7BF160" w14:textId="77777777" w:rsidR="00827A6B" w:rsidRDefault="00827A6B">
      <w:pPr>
        <w:pStyle w:val="NormalWeb"/>
      </w:pPr>
      <w:r>
        <w:t>Restricted liquidity is not equivalent to general operating liquidity. Its availability depends on applicable donor restrictions and charitable purposes.</w:t>
      </w:r>
    </w:p>
    <w:p w14:paraId="56E7CB36" w14:textId="77777777" w:rsidR="00827A6B" w:rsidRDefault="00827A6B">
      <w:pPr>
        <w:pStyle w:val="NormalWeb"/>
      </w:pPr>
      <w:r>
        <w:t>The Foundation should continue maintaining separate tracking for unrestricted and restricted funds, supported by transaction records and individual fund schedules.</w:t>
      </w:r>
    </w:p>
    <w:p w14:paraId="156BC092" w14:textId="77777777" w:rsidR="00827A6B" w:rsidRDefault="00827A6B">
      <w:pPr>
        <w:pStyle w:val="NormalWeb"/>
      </w:pPr>
      <w:r>
        <w:t>The current individual restricted-fund balances should be finalized after the September adjustment has been allocated and October transactions have been reconciled.</w:t>
      </w:r>
    </w:p>
    <w:p w14:paraId="61C74E5E" w14:textId="77777777" w:rsidR="00827A6B" w:rsidRDefault="00827A6B">
      <w:pPr>
        <w:pStyle w:val="Heading2"/>
        <w:rPr>
          <w:rFonts w:eastAsia="Times New Roman"/>
        </w:rPr>
      </w:pPr>
      <w:r>
        <w:rPr>
          <w:rFonts w:eastAsia="Times New Roman"/>
        </w:rPr>
        <w:t>43. Final Cash Position for the Reporting Cutoff</w:t>
      </w:r>
    </w:p>
    <w:p w14:paraId="3616683B" w14:textId="77777777" w:rsidR="00827A6B" w:rsidRDefault="00827A6B">
      <w:pPr>
        <w:pStyle w:val="NormalWeb"/>
      </w:pPr>
      <w:r>
        <w:t>The confirmed October 22 cash position 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04"/>
        <w:gridCol w:w="939"/>
      </w:tblGrid>
      <w:tr w:rsidR="00827A6B" w14:paraId="3A0C6E35" w14:textId="77777777">
        <w:trPr>
          <w:tblHeader/>
          <w:tblCellSpacing w:w="15" w:type="dxa"/>
        </w:trPr>
        <w:tc>
          <w:tcPr>
            <w:tcW w:w="0" w:type="auto"/>
            <w:vAlign w:val="center"/>
            <w:hideMark/>
          </w:tcPr>
          <w:p w14:paraId="14A9717C" w14:textId="77777777" w:rsidR="00827A6B" w:rsidRDefault="00827A6B">
            <w:pPr>
              <w:jc w:val="center"/>
              <w:rPr>
                <w:rFonts w:eastAsia="Times New Roman"/>
                <w:b/>
                <w:bCs/>
              </w:rPr>
            </w:pPr>
            <w:r>
              <w:rPr>
                <w:rFonts w:eastAsia="Times New Roman"/>
                <w:b/>
                <w:bCs/>
              </w:rPr>
              <w:t>Category</w:t>
            </w:r>
          </w:p>
        </w:tc>
        <w:tc>
          <w:tcPr>
            <w:tcW w:w="0" w:type="auto"/>
            <w:vAlign w:val="center"/>
            <w:hideMark/>
          </w:tcPr>
          <w:p w14:paraId="4373518D" w14:textId="77777777" w:rsidR="00827A6B" w:rsidRDefault="00827A6B">
            <w:pPr>
              <w:jc w:val="right"/>
              <w:rPr>
                <w:rFonts w:eastAsia="Times New Roman"/>
                <w:b/>
                <w:bCs/>
              </w:rPr>
            </w:pPr>
            <w:r>
              <w:rPr>
                <w:rFonts w:eastAsia="Times New Roman"/>
                <w:b/>
                <w:bCs/>
              </w:rPr>
              <w:t>Amount</w:t>
            </w:r>
          </w:p>
        </w:tc>
      </w:tr>
      <w:tr w:rsidR="00827A6B" w14:paraId="3D59748A" w14:textId="77777777">
        <w:trPr>
          <w:tblCellSpacing w:w="15" w:type="dxa"/>
        </w:trPr>
        <w:tc>
          <w:tcPr>
            <w:tcW w:w="0" w:type="auto"/>
            <w:vAlign w:val="center"/>
            <w:hideMark/>
          </w:tcPr>
          <w:p w14:paraId="09ECB4E2" w14:textId="77777777" w:rsidR="00827A6B" w:rsidRDefault="00827A6B">
            <w:pPr>
              <w:rPr>
                <w:rFonts w:eastAsia="Times New Roman"/>
              </w:rPr>
            </w:pPr>
            <w:r>
              <w:rPr>
                <w:rFonts w:eastAsia="Times New Roman"/>
              </w:rPr>
              <w:t>September 30 closing cash</w:t>
            </w:r>
          </w:p>
        </w:tc>
        <w:tc>
          <w:tcPr>
            <w:tcW w:w="0" w:type="auto"/>
            <w:vAlign w:val="center"/>
            <w:hideMark/>
          </w:tcPr>
          <w:p w14:paraId="58E3FC78" w14:textId="77777777" w:rsidR="00827A6B" w:rsidRDefault="00827A6B">
            <w:pPr>
              <w:jc w:val="right"/>
              <w:rPr>
                <w:rFonts w:eastAsia="Times New Roman"/>
              </w:rPr>
            </w:pPr>
            <w:r>
              <w:rPr>
                <w:rFonts w:eastAsia="Times New Roman"/>
              </w:rPr>
              <w:t>$61.78</w:t>
            </w:r>
          </w:p>
        </w:tc>
      </w:tr>
      <w:tr w:rsidR="00827A6B" w14:paraId="288BBE7A" w14:textId="77777777">
        <w:trPr>
          <w:tblCellSpacing w:w="15" w:type="dxa"/>
        </w:trPr>
        <w:tc>
          <w:tcPr>
            <w:tcW w:w="0" w:type="auto"/>
            <w:vAlign w:val="center"/>
            <w:hideMark/>
          </w:tcPr>
          <w:p w14:paraId="2BD8B005" w14:textId="77777777" w:rsidR="00827A6B" w:rsidRDefault="00827A6B">
            <w:pPr>
              <w:rPr>
                <w:rFonts w:eastAsia="Times New Roman"/>
              </w:rPr>
            </w:pPr>
            <w:r>
              <w:rPr>
                <w:rFonts w:eastAsia="Times New Roman"/>
              </w:rPr>
              <w:t>October contribution received and recorded</w:t>
            </w:r>
          </w:p>
        </w:tc>
        <w:tc>
          <w:tcPr>
            <w:tcW w:w="0" w:type="auto"/>
            <w:vAlign w:val="center"/>
            <w:hideMark/>
          </w:tcPr>
          <w:p w14:paraId="32E57A25" w14:textId="77777777" w:rsidR="00827A6B" w:rsidRDefault="00827A6B">
            <w:pPr>
              <w:jc w:val="right"/>
              <w:rPr>
                <w:rFonts w:eastAsia="Times New Roman"/>
              </w:rPr>
            </w:pPr>
            <w:r>
              <w:rPr>
                <w:rFonts w:eastAsia="Times New Roman"/>
              </w:rPr>
              <w:t>$25.00</w:t>
            </w:r>
          </w:p>
        </w:tc>
      </w:tr>
      <w:tr w:rsidR="00827A6B" w14:paraId="750E2378" w14:textId="77777777">
        <w:trPr>
          <w:tblCellSpacing w:w="15" w:type="dxa"/>
        </w:trPr>
        <w:tc>
          <w:tcPr>
            <w:tcW w:w="0" w:type="auto"/>
            <w:vAlign w:val="center"/>
            <w:hideMark/>
          </w:tcPr>
          <w:p w14:paraId="14170A6A" w14:textId="77777777" w:rsidR="00827A6B" w:rsidRDefault="00827A6B">
            <w:pPr>
              <w:rPr>
                <w:rFonts w:eastAsia="Times New Roman"/>
              </w:rPr>
            </w:pPr>
            <w:r>
              <w:rPr>
                <w:rStyle w:val="Strong"/>
                <w:rFonts w:eastAsia="Times New Roman"/>
              </w:rPr>
              <w:t>October 22 total cash</w:t>
            </w:r>
          </w:p>
        </w:tc>
        <w:tc>
          <w:tcPr>
            <w:tcW w:w="0" w:type="auto"/>
            <w:vAlign w:val="center"/>
            <w:hideMark/>
          </w:tcPr>
          <w:p w14:paraId="52F751E8" w14:textId="77777777" w:rsidR="00827A6B" w:rsidRDefault="00827A6B">
            <w:pPr>
              <w:jc w:val="right"/>
              <w:rPr>
                <w:rFonts w:eastAsia="Times New Roman"/>
              </w:rPr>
            </w:pPr>
            <w:r>
              <w:rPr>
                <w:rStyle w:val="Strong"/>
                <w:rFonts w:eastAsia="Times New Roman"/>
              </w:rPr>
              <w:t>$86.78</w:t>
            </w:r>
          </w:p>
        </w:tc>
      </w:tr>
      <w:tr w:rsidR="00827A6B" w14:paraId="66955CF9" w14:textId="77777777">
        <w:trPr>
          <w:tblCellSpacing w:w="15" w:type="dxa"/>
        </w:trPr>
        <w:tc>
          <w:tcPr>
            <w:tcW w:w="0" w:type="auto"/>
            <w:vAlign w:val="center"/>
            <w:hideMark/>
          </w:tcPr>
          <w:p w14:paraId="3A73ABE7" w14:textId="77777777" w:rsidR="00827A6B" w:rsidRDefault="00827A6B">
            <w:pPr>
              <w:rPr>
                <w:rFonts w:eastAsia="Times New Roman"/>
              </w:rPr>
            </w:pPr>
            <w:r>
              <w:rPr>
                <w:rFonts w:eastAsia="Times New Roman"/>
              </w:rPr>
              <w:t>Unrestricted cash</w:t>
            </w:r>
          </w:p>
        </w:tc>
        <w:tc>
          <w:tcPr>
            <w:tcW w:w="0" w:type="auto"/>
            <w:vAlign w:val="center"/>
            <w:hideMark/>
          </w:tcPr>
          <w:p w14:paraId="029699C2" w14:textId="77777777" w:rsidR="00827A6B" w:rsidRDefault="00827A6B">
            <w:pPr>
              <w:jc w:val="right"/>
              <w:rPr>
                <w:rFonts w:eastAsia="Times New Roman"/>
              </w:rPr>
            </w:pPr>
            <w:r>
              <w:rPr>
                <w:rFonts w:eastAsia="Times New Roman"/>
              </w:rPr>
              <w:t>$9.35</w:t>
            </w:r>
          </w:p>
        </w:tc>
      </w:tr>
      <w:tr w:rsidR="00827A6B" w14:paraId="49C19023" w14:textId="77777777">
        <w:trPr>
          <w:tblCellSpacing w:w="15" w:type="dxa"/>
        </w:trPr>
        <w:tc>
          <w:tcPr>
            <w:tcW w:w="0" w:type="auto"/>
            <w:vAlign w:val="center"/>
            <w:hideMark/>
          </w:tcPr>
          <w:p w14:paraId="0B1CB0D4" w14:textId="77777777" w:rsidR="00827A6B" w:rsidRDefault="00827A6B">
            <w:pPr>
              <w:rPr>
                <w:rFonts w:eastAsia="Times New Roman"/>
              </w:rPr>
            </w:pPr>
            <w:r>
              <w:rPr>
                <w:rFonts w:eastAsia="Times New Roman"/>
              </w:rPr>
              <w:t>Restricted cash</w:t>
            </w:r>
          </w:p>
        </w:tc>
        <w:tc>
          <w:tcPr>
            <w:tcW w:w="0" w:type="auto"/>
            <w:vAlign w:val="center"/>
            <w:hideMark/>
          </w:tcPr>
          <w:p w14:paraId="66B85C80" w14:textId="77777777" w:rsidR="00827A6B" w:rsidRDefault="00827A6B">
            <w:pPr>
              <w:jc w:val="right"/>
              <w:rPr>
                <w:rFonts w:eastAsia="Times New Roman"/>
              </w:rPr>
            </w:pPr>
            <w:r>
              <w:rPr>
                <w:rFonts w:eastAsia="Times New Roman"/>
              </w:rPr>
              <w:t>$77.43</w:t>
            </w:r>
          </w:p>
        </w:tc>
      </w:tr>
      <w:tr w:rsidR="00827A6B" w14:paraId="2925B487" w14:textId="77777777">
        <w:trPr>
          <w:tblCellSpacing w:w="15" w:type="dxa"/>
        </w:trPr>
        <w:tc>
          <w:tcPr>
            <w:tcW w:w="0" w:type="auto"/>
            <w:vAlign w:val="center"/>
            <w:hideMark/>
          </w:tcPr>
          <w:p w14:paraId="21C36F4D" w14:textId="77777777" w:rsidR="00827A6B" w:rsidRDefault="00827A6B">
            <w:pPr>
              <w:rPr>
                <w:rFonts w:eastAsia="Times New Roman"/>
              </w:rPr>
            </w:pPr>
            <w:r>
              <w:rPr>
                <w:rStyle w:val="Strong"/>
                <w:rFonts w:eastAsia="Times New Roman"/>
              </w:rPr>
              <w:t>Total unrestricted and restricted cash</w:t>
            </w:r>
          </w:p>
        </w:tc>
        <w:tc>
          <w:tcPr>
            <w:tcW w:w="0" w:type="auto"/>
            <w:vAlign w:val="center"/>
            <w:hideMark/>
          </w:tcPr>
          <w:p w14:paraId="6191959E" w14:textId="77777777" w:rsidR="00827A6B" w:rsidRDefault="00827A6B">
            <w:pPr>
              <w:jc w:val="right"/>
              <w:rPr>
                <w:rFonts w:eastAsia="Times New Roman"/>
              </w:rPr>
            </w:pPr>
            <w:r>
              <w:rPr>
                <w:rStyle w:val="Strong"/>
                <w:rFonts w:eastAsia="Times New Roman"/>
              </w:rPr>
              <w:t>$86.78</w:t>
            </w:r>
          </w:p>
        </w:tc>
      </w:tr>
      <w:tr w:rsidR="00827A6B" w14:paraId="32838E0C" w14:textId="77777777">
        <w:trPr>
          <w:tblCellSpacing w:w="15" w:type="dxa"/>
        </w:trPr>
        <w:tc>
          <w:tcPr>
            <w:tcW w:w="0" w:type="auto"/>
            <w:vAlign w:val="center"/>
            <w:hideMark/>
          </w:tcPr>
          <w:p w14:paraId="268B68A0" w14:textId="77777777" w:rsidR="00827A6B" w:rsidRDefault="00827A6B">
            <w:pPr>
              <w:rPr>
                <w:rFonts w:eastAsia="Times New Roman"/>
              </w:rPr>
            </w:pPr>
            <w:r>
              <w:rPr>
                <w:rFonts w:eastAsia="Times New Roman"/>
              </w:rPr>
              <w:t>Debt</w:t>
            </w:r>
          </w:p>
        </w:tc>
        <w:tc>
          <w:tcPr>
            <w:tcW w:w="0" w:type="auto"/>
            <w:vAlign w:val="center"/>
            <w:hideMark/>
          </w:tcPr>
          <w:p w14:paraId="4D3983D6" w14:textId="77777777" w:rsidR="00827A6B" w:rsidRDefault="00827A6B">
            <w:pPr>
              <w:jc w:val="right"/>
              <w:rPr>
                <w:rFonts w:eastAsia="Times New Roman"/>
              </w:rPr>
            </w:pPr>
            <w:r>
              <w:rPr>
                <w:rFonts w:eastAsia="Times New Roman"/>
              </w:rPr>
              <w:t>$0.00</w:t>
            </w:r>
          </w:p>
        </w:tc>
      </w:tr>
    </w:tbl>
    <w:p w14:paraId="7BED2C03" w14:textId="77777777" w:rsidR="00827A6B" w:rsidRDefault="00827A6B">
      <w:pPr>
        <w:pStyle w:val="NormalWeb"/>
      </w:pPr>
      <w:r>
        <w:t>The Foundation has confirmed that its bank statements match the reported cash figures.</w:t>
      </w:r>
    </w:p>
    <w:p w14:paraId="54BE5E22" w14:textId="77777777" w:rsidR="00827A6B" w:rsidRDefault="00827A6B">
      <w:pPr>
        <w:pStyle w:val="NormalWeb"/>
      </w:pPr>
      <w:r>
        <w:t>This is the confirmed cash position for the reporting cutoff, not the final October 31 closing position.</w:t>
      </w:r>
    </w:p>
    <w:p w14:paraId="262E1F89" w14:textId="77777777" w:rsidR="00827A6B" w:rsidRDefault="00827A6B">
      <w:pPr>
        <w:pStyle w:val="NormalWeb"/>
      </w:pPr>
      <w:r>
        <w:t>Founder-paid costs, restricted reimbursements, and campaign-specific funds should be documented according to their actual payment and funding arrangements. They should not be treated as Foundation bank outflows without evidence that the Foundation paid them.</w:t>
      </w:r>
    </w:p>
    <w:p w14:paraId="527C94CC" w14:textId="77777777" w:rsidR="00827A6B" w:rsidRDefault="00827A6B">
      <w:pPr>
        <w:pStyle w:val="Heading2"/>
        <w:rPr>
          <w:rFonts w:eastAsia="Times New Roman"/>
        </w:rPr>
      </w:pPr>
      <w:r>
        <w:rPr>
          <w:rFonts w:eastAsia="Times New Roman"/>
        </w:rPr>
        <w:t>44. Financial Strengths</w:t>
      </w:r>
    </w:p>
    <w:p w14:paraId="106541A2" w14:textId="77777777" w:rsidR="00827A6B" w:rsidRDefault="00827A6B">
      <w:pPr>
        <w:pStyle w:val="NormalWeb"/>
      </w:pPr>
      <w:r>
        <w:t>The Foundation retains several important financial and organizational strengths:</w:t>
      </w:r>
    </w:p>
    <w:p w14:paraId="1793B06E" w14:textId="77777777" w:rsidR="00827A6B" w:rsidRDefault="00827A6B">
      <w:pPr>
        <w:pStyle w:val="NormalWeb"/>
        <w:numPr>
          <w:ilvl w:val="0"/>
          <w:numId w:val="16"/>
        </w:numPr>
      </w:pPr>
      <w:r>
        <w:t>The reported financial position remains debt-free.</w:t>
      </w:r>
    </w:p>
    <w:p w14:paraId="17E437DE" w14:textId="77777777" w:rsidR="00827A6B" w:rsidRDefault="00827A6B">
      <w:pPr>
        <w:pStyle w:val="NormalWeb"/>
        <w:numPr>
          <w:ilvl w:val="0"/>
          <w:numId w:val="16"/>
        </w:numPr>
      </w:pPr>
      <w:r>
        <w:t>Unrestricted and restricted funds are tracked separately.</w:t>
      </w:r>
    </w:p>
    <w:p w14:paraId="293FF333" w14:textId="77777777" w:rsidR="00827A6B" w:rsidRDefault="00827A6B">
      <w:pPr>
        <w:pStyle w:val="NormalWeb"/>
        <w:numPr>
          <w:ilvl w:val="0"/>
          <w:numId w:val="16"/>
        </w:numPr>
      </w:pPr>
      <w:r>
        <w:t xml:space="preserve">The Foundation uses a conservative approach that excludes </w:t>
      </w:r>
      <w:proofErr w:type="spellStart"/>
      <w:r>
        <w:t>unreceived</w:t>
      </w:r>
      <w:proofErr w:type="spellEnd"/>
      <w:r>
        <w:t xml:space="preserve"> anticipated donations from revenue.</w:t>
      </w:r>
    </w:p>
    <w:p w14:paraId="1561C42C" w14:textId="77777777" w:rsidR="00827A6B" w:rsidRDefault="00827A6B">
      <w:pPr>
        <w:pStyle w:val="NormalWeb"/>
        <w:numPr>
          <w:ilvl w:val="0"/>
          <w:numId w:val="16"/>
        </w:numPr>
      </w:pPr>
      <w:r>
        <w:t>The Foundation continues to receive charitable contributions and grants.</w:t>
      </w:r>
    </w:p>
    <w:p w14:paraId="62AF7AE3" w14:textId="77777777" w:rsidR="00827A6B" w:rsidRDefault="00827A6B">
      <w:pPr>
        <w:pStyle w:val="NormalWeb"/>
        <w:numPr>
          <w:ilvl w:val="0"/>
          <w:numId w:val="16"/>
        </w:numPr>
      </w:pPr>
      <w:r>
        <w:t>September’s final report documents substantial mission delivery and professional support.</w:t>
      </w:r>
    </w:p>
    <w:p w14:paraId="010A4B6F" w14:textId="77777777" w:rsidR="00827A6B" w:rsidRDefault="00827A6B">
      <w:pPr>
        <w:pStyle w:val="NormalWeb"/>
        <w:numPr>
          <w:ilvl w:val="0"/>
          <w:numId w:val="16"/>
        </w:numPr>
      </w:pPr>
      <w:r>
        <w:t>The Foundation has developed a national emergency-response framework.</w:t>
      </w:r>
    </w:p>
    <w:p w14:paraId="02FC8332" w14:textId="77777777" w:rsidR="00827A6B" w:rsidRDefault="00827A6B">
      <w:pPr>
        <w:pStyle w:val="NormalWeb"/>
        <w:numPr>
          <w:ilvl w:val="0"/>
          <w:numId w:val="16"/>
        </w:numPr>
      </w:pPr>
      <w:r>
        <w:t>The Foundation continues to pursue recurring donor support, private foundation opportunities, and corporate partnerships.</w:t>
      </w:r>
    </w:p>
    <w:p w14:paraId="2C41CC8A" w14:textId="77777777" w:rsidR="00827A6B" w:rsidRDefault="00827A6B">
      <w:pPr>
        <w:pStyle w:val="NormalWeb"/>
        <w:numPr>
          <w:ilvl w:val="0"/>
          <w:numId w:val="16"/>
        </w:numPr>
      </w:pPr>
      <w:r>
        <w:t>The Founder continues to personally cover identified operating costs, including the October website expense.</w:t>
      </w:r>
    </w:p>
    <w:p w14:paraId="73509205" w14:textId="77777777" w:rsidR="00827A6B" w:rsidRDefault="00827A6B">
      <w:pPr>
        <w:pStyle w:val="NormalWeb"/>
        <w:numPr>
          <w:ilvl w:val="0"/>
          <w:numId w:val="16"/>
        </w:numPr>
      </w:pPr>
      <w:r>
        <w:t>The final September storage payment was recorded, with no storage expense anticipated for October.</w:t>
      </w:r>
    </w:p>
    <w:p w14:paraId="74FED119" w14:textId="77777777" w:rsidR="00827A6B" w:rsidRDefault="00827A6B">
      <w:pPr>
        <w:pStyle w:val="NormalWeb"/>
        <w:numPr>
          <w:ilvl w:val="0"/>
          <w:numId w:val="16"/>
        </w:numPr>
      </w:pPr>
      <w:r>
        <w:t>The Foundation continues to develop scholarship opportunities, crisis-response resources, youth advocacy, and memorial initiatives.</w:t>
      </w:r>
    </w:p>
    <w:p w14:paraId="6EA8974D" w14:textId="77777777" w:rsidR="00827A6B" w:rsidRDefault="00827A6B">
      <w:pPr>
        <w:pStyle w:val="NormalWeb"/>
      </w:pPr>
      <w:r>
        <w:t>These strengths demonstrate continued organizational activity and a commitment to responsible stewardship.</w:t>
      </w:r>
    </w:p>
    <w:p w14:paraId="54C1627A" w14:textId="77777777" w:rsidR="00827A6B" w:rsidRDefault="00827A6B">
      <w:pPr>
        <w:pStyle w:val="NormalWeb"/>
      </w:pPr>
      <w:r>
        <w:t>They do not remove the immediate need to address the shortage of unrestricted cash.</w:t>
      </w:r>
    </w:p>
    <w:p w14:paraId="19EBC5C1" w14:textId="77777777" w:rsidR="00827A6B" w:rsidRDefault="00827A6B">
      <w:pPr>
        <w:pStyle w:val="Heading2"/>
        <w:rPr>
          <w:rFonts w:eastAsia="Times New Roman"/>
        </w:rPr>
      </w:pPr>
      <w:r>
        <w:rPr>
          <w:rFonts w:eastAsia="Times New Roman"/>
        </w:rPr>
        <w:t>45. Financial Challenges</w:t>
      </w:r>
    </w:p>
    <w:p w14:paraId="050E3204" w14:textId="77777777" w:rsidR="00827A6B" w:rsidRDefault="00827A6B">
      <w:pPr>
        <w:pStyle w:val="NormalWeb"/>
      </w:pPr>
      <w:r>
        <w:t>The Foundation faces several immediate and longer-term financial challenges:</w:t>
      </w:r>
    </w:p>
    <w:p w14:paraId="0CA18013" w14:textId="77777777" w:rsidR="00827A6B" w:rsidRDefault="00827A6B">
      <w:pPr>
        <w:pStyle w:val="NormalWeb"/>
        <w:numPr>
          <w:ilvl w:val="0"/>
          <w:numId w:val="17"/>
        </w:numPr>
      </w:pPr>
      <w:r>
        <w:t>Unrestricted cash is only $9.35.</w:t>
      </w:r>
    </w:p>
    <w:p w14:paraId="2ABB0A5B" w14:textId="77777777" w:rsidR="00827A6B" w:rsidRDefault="00827A6B">
      <w:pPr>
        <w:pStyle w:val="NormalWeb"/>
        <w:numPr>
          <w:ilvl w:val="0"/>
          <w:numId w:val="17"/>
        </w:numPr>
      </w:pPr>
      <w:r>
        <w:t>Total cash is $86.78, of which $77.43 is restricted.</w:t>
      </w:r>
    </w:p>
    <w:p w14:paraId="64891A66" w14:textId="77777777" w:rsidR="00827A6B" w:rsidRDefault="00827A6B">
      <w:pPr>
        <w:pStyle w:val="NormalWeb"/>
        <w:numPr>
          <w:ilvl w:val="0"/>
          <w:numId w:val="17"/>
        </w:numPr>
      </w:pPr>
      <w:r>
        <w:t>Monthly operating obligations remain substantial relative to unrestricted reserves.</w:t>
      </w:r>
    </w:p>
    <w:p w14:paraId="7AC6B6FC" w14:textId="77777777" w:rsidR="00827A6B" w:rsidRDefault="00827A6B">
      <w:pPr>
        <w:pStyle w:val="NormalWeb"/>
        <w:numPr>
          <w:ilvl w:val="0"/>
          <w:numId w:val="17"/>
        </w:numPr>
      </w:pPr>
      <w:r>
        <w:t>The Founder has personally paid identified October costs, including the website expense of $38.97.</w:t>
      </w:r>
    </w:p>
    <w:p w14:paraId="3466CC05" w14:textId="77777777" w:rsidR="00827A6B" w:rsidRDefault="00827A6B">
      <w:pPr>
        <w:pStyle w:val="NormalWeb"/>
        <w:numPr>
          <w:ilvl w:val="0"/>
          <w:numId w:val="17"/>
        </w:numPr>
      </w:pPr>
      <w:r>
        <w:t>Individual restricted-fund balances remain subject to reconciliation of the September adjustment.</w:t>
      </w:r>
    </w:p>
    <w:p w14:paraId="66ADBA00" w14:textId="77777777" w:rsidR="00827A6B" w:rsidRDefault="00827A6B">
      <w:pPr>
        <w:pStyle w:val="NormalWeb"/>
        <w:numPr>
          <w:ilvl w:val="0"/>
          <w:numId w:val="17"/>
        </w:numPr>
      </w:pPr>
      <w:r>
        <w:t>The Foundation needs to increase recurring unrestricted donations.</w:t>
      </w:r>
    </w:p>
    <w:p w14:paraId="31C57834" w14:textId="77777777" w:rsidR="00827A6B" w:rsidRDefault="00827A6B">
      <w:pPr>
        <w:pStyle w:val="NormalWeb"/>
        <w:numPr>
          <w:ilvl w:val="0"/>
          <w:numId w:val="17"/>
        </w:numPr>
      </w:pPr>
      <w:r>
        <w:t>Prospective grants and anticipated donations cannot be relied upon until received.</w:t>
      </w:r>
    </w:p>
    <w:p w14:paraId="7FA1336F" w14:textId="77777777" w:rsidR="00827A6B" w:rsidRDefault="00827A6B">
      <w:pPr>
        <w:pStyle w:val="NormalWeb"/>
        <w:numPr>
          <w:ilvl w:val="0"/>
          <w:numId w:val="17"/>
        </w:numPr>
      </w:pPr>
      <w:r>
        <w:t>Scholarship development and program expansion require additional funding.</w:t>
      </w:r>
    </w:p>
    <w:p w14:paraId="663F33A4" w14:textId="77777777" w:rsidR="00827A6B" w:rsidRDefault="00827A6B">
      <w:pPr>
        <w:pStyle w:val="NormalWeb"/>
        <w:numPr>
          <w:ilvl w:val="0"/>
          <w:numId w:val="17"/>
        </w:numPr>
      </w:pPr>
      <w:r>
        <w:t>Mission-hour, pro bono-service, campaign-distribution, and impact-baseline figures require supporting schedules before being treated as final.</w:t>
      </w:r>
    </w:p>
    <w:p w14:paraId="21AD0042" w14:textId="77777777" w:rsidR="00827A6B" w:rsidRDefault="00827A6B">
      <w:pPr>
        <w:pStyle w:val="NormalWeb"/>
        <w:numPr>
          <w:ilvl w:val="0"/>
          <w:numId w:val="17"/>
        </w:numPr>
      </w:pPr>
      <w:r>
        <w:t>The Foundation must maintain transparency while responding to urgent community needs.</w:t>
      </w:r>
    </w:p>
    <w:p w14:paraId="04EFAA1D" w14:textId="77777777" w:rsidR="00827A6B" w:rsidRDefault="00827A6B">
      <w:pPr>
        <w:pStyle w:val="NormalWeb"/>
      </w:pPr>
      <w:r>
        <w:t>The Foundation has continued to operate without reported debt. Maintaining that position requires careful spending, stronger recurring revenue, and realistic decisions about the pace of program expansion.</w:t>
      </w:r>
    </w:p>
    <w:p w14:paraId="795DCE9B" w14:textId="77777777" w:rsidR="00827A6B" w:rsidRDefault="00827A6B">
      <w:pPr>
        <w:pStyle w:val="Heading2"/>
        <w:rPr>
          <w:rFonts w:eastAsia="Times New Roman"/>
        </w:rPr>
      </w:pPr>
      <w:r>
        <w:rPr>
          <w:rFonts w:eastAsia="Times New Roman"/>
        </w:rPr>
        <w:t>46. Board Priorities</w:t>
      </w:r>
    </w:p>
    <w:p w14:paraId="1ECC19BB" w14:textId="77777777" w:rsidR="00827A6B" w:rsidRDefault="00827A6B">
      <w:pPr>
        <w:pStyle w:val="NormalWeb"/>
      </w:pPr>
      <w:r>
        <w:t>The following priorities are recommended for the Board of Directors.</w:t>
      </w:r>
    </w:p>
    <w:p w14:paraId="1703D35C" w14:textId="77777777" w:rsidR="00827A6B" w:rsidRDefault="00827A6B">
      <w:pPr>
        <w:pStyle w:val="NormalWeb"/>
      </w:pPr>
      <w:r>
        <w:rPr>
          <w:rStyle w:val="Strong"/>
        </w:rPr>
        <w:t>Unrestricted fundraising</w:t>
      </w:r>
    </w:p>
    <w:p w14:paraId="08D01B49" w14:textId="77777777" w:rsidR="00827A6B" w:rsidRDefault="00827A6B">
      <w:pPr>
        <w:pStyle w:val="NormalWeb"/>
        <w:numPr>
          <w:ilvl w:val="0"/>
          <w:numId w:val="18"/>
        </w:numPr>
      </w:pPr>
      <w:r>
        <w:t>Identify prospective unrestricted donors.</w:t>
      </w:r>
    </w:p>
    <w:p w14:paraId="32B36F1A" w14:textId="77777777" w:rsidR="00827A6B" w:rsidRDefault="00827A6B">
      <w:pPr>
        <w:pStyle w:val="NormalWeb"/>
        <w:numPr>
          <w:ilvl w:val="0"/>
          <w:numId w:val="18"/>
        </w:numPr>
      </w:pPr>
      <w:r>
        <w:t>Encourage recurring monthly contributions.</w:t>
      </w:r>
    </w:p>
    <w:p w14:paraId="28B9F909" w14:textId="77777777" w:rsidR="00827A6B" w:rsidRDefault="00827A6B">
      <w:pPr>
        <w:pStyle w:val="NormalWeb"/>
        <w:numPr>
          <w:ilvl w:val="0"/>
          <w:numId w:val="18"/>
        </w:numPr>
      </w:pPr>
      <w:r>
        <w:t>Develop relationships with local and national businesses.</w:t>
      </w:r>
    </w:p>
    <w:p w14:paraId="019397C7" w14:textId="77777777" w:rsidR="00827A6B" w:rsidRDefault="00827A6B">
      <w:pPr>
        <w:pStyle w:val="NormalWeb"/>
        <w:numPr>
          <w:ilvl w:val="0"/>
          <w:numId w:val="18"/>
        </w:numPr>
      </w:pPr>
      <w:r>
        <w:t>Pursue private foundation and corporate sponsorship opportunities.</w:t>
      </w:r>
    </w:p>
    <w:p w14:paraId="1632680A" w14:textId="77777777" w:rsidR="00827A6B" w:rsidRDefault="00827A6B">
      <w:pPr>
        <w:pStyle w:val="NormalWeb"/>
        <w:numPr>
          <w:ilvl w:val="0"/>
          <w:numId w:val="18"/>
        </w:numPr>
      </w:pPr>
      <w:r>
        <w:t>Strengthen donor communication and follow-up.</w:t>
      </w:r>
    </w:p>
    <w:p w14:paraId="26CE0AB2" w14:textId="77777777" w:rsidR="00827A6B" w:rsidRDefault="00827A6B">
      <w:pPr>
        <w:pStyle w:val="NormalWeb"/>
      </w:pPr>
      <w:r>
        <w:rPr>
          <w:rStyle w:val="Strong"/>
        </w:rPr>
        <w:t>Financial oversight</w:t>
      </w:r>
    </w:p>
    <w:p w14:paraId="497D2372" w14:textId="77777777" w:rsidR="00827A6B" w:rsidRDefault="00827A6B">
      <w:pPr>
        <w:pStyle w:val="NormalWeb"/>
        <w:numPr>
          <w:ilvl w:val="0"/>
          <w:numId w:val="19"/>
        </w:numPr>
      </w:pPr>
      <w:r>
        <w:t>Review cash and outstanding obligations regularly.</w:t>
      </w:r>
    </w:p>
    <w:p w14:paraId="60C5A743" w14:textId="77777777" w:rsidR="00827A6B" w:rsidRDefault="00827A6B">
      <w:pPr>
        <w:pStyle w:val="NormalWeb"/>
        <w:numPr>
          <w:ilvl w:val="0"/>
          <w:numId w:val="19"/>
        </w:numPr>
      </w:pPr>
      <w:r>
        <w:t>Maintain separate restricted and unrestricted accounting.</w:t>
      </w:r>
    </w:p>
    <w:p w14:paraId="19AEAB94" w14:textId="77777777" w:rsidR="00827A6B" w:rsidRDefault="00827A6B">
      <w:pPr>
        <w:pStyle w:val="NormalWeb"/>
        <w:numPr>
          <w:ilvl w:val="0"/>
          <w:numId w:val="19"/>
        </w:numPr>
      </w:pPr>
      <w:r>
        <w:t>Reconcile individual restricted-fund balances.</w:t>
      </w:r>
    </w:p>
    <w:p w14:paraId="5CF9185E" w14:textId="77777777" w:rsidR="00827A6B" w:rsidRDefault="00827A6B">
      <w:pPr>
        <w:pStyle w:val="NormalWeb"/>
        <w:numPr>
          <w:ilvl w:val="0"/>
          <w:numId w:val="19"/>
        </w:numPr>
      </w:pPr>
      <w:r>
        <w:t>Document Founder-paid expenses and their accounting treatment.</w:t>
      </w:r>
    </w:p>
    <w:p w14:paraId="5B28B28D" w14:textId="77777777" w:rsidR="00827A6B" w:rsidRDefault="00827A6B">
      <w:pPr>
        <w:pStyle w:val="NormalWeb"/>
        <w:numPr>
          <w:ilvl w:val="0"/>
          <w:numId w:val="19"/>
        </w:numPr>
      </w:pPr>
      <w:r>
        <w:t>Reduce avoidable bank and payment charges.</w:t>
      </w:r>
    </w:p>
    <w:p w14:paraId="4356B459" w14:textId="77777777" w:rsidR="00827A6B" w:rsidRDefault="00827A6B">
      <w:pPr>
        <w:pStyle w:val="NormalWeb"/>
        <w:numPr>
          <w:ilvl w:val="0"/>
          <w:numId w:val="19"/>
        </w:numPr>
      </w:pPr>
      <w:r>
        <w:t>Avoid debt and commitments that cannot be supported by available resources.</w:t>
      </w:r>
    </w:p>
    <w:p w14:paraId="70518E19" w14:textId="77777777" w:rsidR="00827A6B" w:rsidRDefault="00827A6B">
      <w:pPr>
        <w:pStyle w:val="NormalWeb"/>
      </w:pPr>
      <w:r>
        <w:rPr>
          <w:rStyle w:val="Strong"/>
        </w:rPr>
        <w:t>Program sustainability</w:t>
      </w:r>
    </w:p>
    <w:p w14:paraId="03C55823" w14:textId="77777777" w:rsidR="00827A6B" w:rsidRDefault="00827A6B">
      <w:pPr>
        <w:pStyle w:val="NormalWeb"/>
        <w:numPr>
          <w:ilvl w:val="0"/>
          <w:numId w:val="20"/>
        </w:numPr>
      </w:pPr>
      <w:r>
        <w:t>Continue crisis response and emergency assistance as resources permit.</w:t>
      </w:r>
    </w:p>
    <w:p w14:paraId="44D2DE5A" w14:textId="77777777" w:rsidR="00827A6B" w:rsidRDefault="00827A6B">
      <w:pPr>
        <w:pStyle w:val="NormalWeb"/>
        <w:numPr>
          <w:ilvl w:val="0"/>
          <w:numId w:val="20"/>
        </w:numPr>
      </w:pPr>
      <w:r>
        <w:t>Develop sustainable support for scholarships.</w:t>
      </w:r>
    </w:p>
    <w:p w14:paraId="68A8FFE7" w14:textId="77777777" w:rsidR="00827A6B" w:rsidRDefault="00827A6B">
      <w:pPr>
        <w:pStyle w:val="NormalWeb"/>
        <w:numPr>
          <w:ilvl w:val="0"/>
          <w:numId w:val="20"/>
        </w:numPr>
      </w:pPr>
      <w:r>
        <w:t>Expand partnerships that can contribute services, supplies, funding, or referrals.</w:t>
      </w:r>
    </w:p>
    <w:p w14:paraId="366E3F9F" w14:textId="77777777" w:rsidR="00827A6B" w:rsidRDefault="00827A6B">
      <w:pPr>
        <w:pStyle w:val="NormalWeb"/>
        <w:numPr>
          <w:ilvl w:val="0"/>
          <w:numId w:val="20"/>
        </w:numPr>
      </w:pPr>
      <w:r>
        <w:t>Continue Trees for Peace and memorial development in line with secured resources.</w:t>
      </w:r>
    </w:p>
    <w:p w14:paraId="3E8B9685" w14:textId="77777777" w:rsidR="00827A6B" w:rsidRDefault="00827A6B">
      <w:pPr>
        <w:pStyle w:val="NormalWeb"/>
        <w:numPr>
          <w:ilvl w:val="0"/>
          <w:numId w:val="20"/>
        </w:numPr>
      </w:pPr>
      <w:r>
        <w:t>Maintain clear reporting on funds raised, funds received, and funds distributed.</w:t>
      </w:r>
    </w:p>
    <w:p w14:paraId="0C1A4B67" w14:textId="77777777" w:rsidR="00827A6B" w:rsidRDefault="00827A6B">
      <w:pPr>
        <w:pStyle w:val="NormalWeb"/>
      </w:pPr>
      <w:r>
        <w:rPr>
          <w:rStyle w:val="Strong"/>
        </w:rPr>
        <w:t>Board engagement</w:t>
      </w:r>
    </w:p>
    <w:p w14:paraId="67CB7526" w14:textId="77777777" w:rsidR="00827A6B" w:rsidRDefault="00827A6B">
      <w:pPr>
        <w:pStyle w:val="NormalWeb"/>
        <w:numPr>
          <w:ilvl w:val="0"/>
          <w:numId w:val="21"/>
        </w:numPr>
      </w:pPr>
      <w:r>
        <w:t>Identify potential donors, sponsors, and community partners.</w:t>
      </w:r>
    </w:p>
    <w:p w14:paraId="035A1EA1" w14:textId="77777777" w:rsidR="00827A6B" w:rsidRDefault="00827A6B">
      <w:pPr>
        <w:pStyle w:val="NormalWeb"/>
        <w:numPr>
          <w:ilvl w:val="0"/>
          <w:numId w:val="21"/>
        </w:numPr>
      </w:pPr>
      <w:r>
        <w:t>Make introductions to businesses, foundations, and community leaders.</w:t>
      </w:r>
    </w:p>
    <w:p w14:paraId="3355C893" w14:textId="77777777" w:rsidR="00827A6B" w:rsidRDefault="00827A6B">
      <w:pPr>
        <w:pStyle w:val="NormalWeb"/>
        <w:numPr>
          <w:ilvl w:val="0"/>
          <w:numId w:val="21"/>
        </w:numPr>
      </w:pPr>
      <w:r>
        <w:t>Share Foundation initiatives through personal and professional networks.</w:t>
      </w:r>
    </w:p>
    <w:p w14:paraId="7CFC912E" w14:textId="77777777" w:rsidR="00827A6B" w:rsidRDefault="00827A6B">
      <w:pPr>
        <w:pStyle w:val="NormalWeb"/>
        <w:numPr>
          <w:ilvl w:val="0"/>
          <w:numId w:val="21"/>
        </w:numPr>
      </w:pPr>
      <w:r>
        <w:t>Assist with outreach, fundraising, and scholarship development.</w:t>
      </w:r>
    </w:p>
    <w:p w14:paraId="005A937E" w14:textId="77777777" w:rsidR="00827A6B" w:rsidRDefault="00827A6B">
      <w:pPr>
        <w:pStyle w:val="NormalWeb"/>
        <w:numPr>
          <w:ilvl w:val="0"/>
          <w:numId w:val="21"/>
        </w:numPr>
      </w:pPr>
      <w:r>
        <w:t>Present individual plans for supporting the Foundation’s growth.</w:t>
      </w:r>
    </w:p>
    <w:p w14:paraId="2DD8ECF7" w14:textId="77777777" w:rsidR="00827A6B" w:rsidRDefault="00827A6B">
      <w:pPr>
        <w:pStyle w:val="Heading2"/>
        <w:rPr>
          <w:rFonts w:eastAsia="Times New Roman"/>
        </w:rPr>
      </w:pPr>
      <w:r>
        <w:rPr>
          <w:rFonts w:eastAsia="Times New Roman"/>
        </w:rPr>
        <w:t>47. Next 90-Day Goals</w:t>
      </w:r>
    </w:p>
    <w:p w14:paraId="76078F4E" w14:textId="77777777" w:rsidR="00827A6B" w:rsidRDefault="00827A6B">
      <w:pPr>
        <w:pStyle w:val="NormalWeb"/>
      </w:pPr>
      <w:r>
        <w:t>For the next 90 days, the Foundation should focus on the following objectives.</w:t>
      </w:r>
    </w:p>
    <w:p w14:paraId="1B1187D1" w14:textId="77777777" w:rsidR="00827A6B" w:rsidRDefault="00827A6B">
      <w:pPr>
        <w:pStyle w:val="NormalWeb"/>
      </w:pPr>
      <w:r>
        <w:rPr>
          <w:rStyle w:val="Strong"/>
        </w:rPr>
        <w:t>Financial sustainability</w:t>
      </w:r>
    </w:p>
    <w:p w14:paraId="0A9426BC" w14:textId="77777777" w:rsidR="00827A6B" w:rsidRDefault="00827A6B">
      <w:pPr>
        <w:pStyle w:val="NormalWeb"/>
        <w:numPr>
          <w:ilvl w:val="0"/>
          <w:numId w:val="22"/>
        </w:numPr>
      </w:pPr>
      <w:r>
        <w:t>Increase unrestricted recurring contributions.</w:t>
      </w:r>
    </w:p>
    <w:p w14:paraId="709EAA8C" w14:textId="77777777" w:rsidR="00827A6B" w:rsidRDefault="00827A6B">
      <w:pPr>
        <w:pStyle w:val="NormalWeb"/>
        <w:numPr>
          <w:ilvl w:val="0"/>
          <w:numId w:val="22"/>
        </w:numPr>
      </w:pPr>
      <w:r>
        <w:t>Build a pipeline of individual donors, businesses, and private foundations.</w:t>
      </w:r>
    </w:p>
    <w:p w14:paraId="1201BC2A" w14:textId="77777777" w:rsidR="00827A6B" w:rsidRDefault="00827A6B">
      <w:pPr>
        <w:pStyle w:val="NormalWeb"/>
        <w:numPr>
          <w:ilvl w:val="0"/>
          <w:numId w:val="22"/>
        </w:numPr>
      </w:pPr>
      <w:r>
        <w:t>Pursue sponsorships and in-kind support for eligible operating costs.</w:t>
      </w:r>
    </w:p>
    <w:p w14:paraId="679C621C" w14:textId="77777777" w:rsidR="00827A6B" w:rsidRDefault="00827A6B">
      <w:pPr>
        <w:pStyle w:val="NormalWeb"/>
        <w:numPr>
          <w:ilvl w:val="0"/>
          <w:numId w:val="22"/>
        </w:numPr>
      </w:pPr>
      <w:r>
        <w:t>Monitor unrestricted cash and upcoming obligations weekly.</w:t>
      </w:r>
    </w:p>
    <w:p w14:paraId="756CB79E" w14:textId="77777777" w:rsidR="00827A6B" w:rsidRDefault="00827A6B">
      <w:pPr>
        <w:pStyle w:val="NormalWeb"/>
        <w:numPr>
          <w:ilvl w:val="0"/>
          <w:numId w:val="22"/>
        </w:numPr>
      </w:pPr>
      <w:r>
        <w:t>Reconcile restricted-fund allocations and maintain current ledgers.</w:t>
      </w:r>
    </w:p>
    <w:p w14:paraId="66CD145E" w14:textId="77777777" w:rsidR="00827A6B" w:rsidRDefault="00827A6B">
      <w:pPr>
        <w:pStyle w:val="NormalWeb"/>
        <w:numPr>
          <w:ilvl w:val="0"/>
          <w:numId w:val="22"/>
        </w:numPr>
      </w:pPr>
      <w:r>
        <w:t>Review discretionary spending and avoid commitments that cannot be supported.</w:t>
      </w:r>
    </w:p>
    <w:p w14:paraId="6493509C" w14:textId="77777777" w:rsidR="00827A6B" w:rsidRDefault="00827A6B">
      <w:pPr>
        <w:pStyle w:val="NormalWeb"/>
      </w:pPr>
      <w:r>
        <w:rPr>
          <w:rStyle w:val="Strong"/>
        </w:rPr>
        <w:t>Mission delivery</w:t>
      </w:r>
    </w:p>
    <w:p w14:paraId="0288512F" w14:textId="77777777" w:rsidR="00827A6B" w:rsidRDefault="00827A6B">
      <w:pPr>
        <w:pStyle w:val="NormalWeb"/>
        <w:numPr>
          <w:ilvl w:val="0"/>
          <w:numId w:val="23"/>
        </w:numPr>
      </w:pPr>
      <w:r>
        <w:t>Continue emergency assistance and crisis-response work as resources permit.</w:t>
      </w:r>
    </w:p>
    <w:p w14:paraId="429F29C0" w14:textId="77777777" w:rsidR="00827A6B" w:rsidRDefault="00827A6B">
      <w:pPr>
        <w:pStyle w:val="NormalWeb"/>
        <w:numPr>
          <w:ilvl w:val="0"/>
          <w:numId w:val="23"/>
        </w:numPr>
      </w:pPr>
      <w:r>
        <w:t>Maintain coordination with affected families, schools, community partners, and appropriate officials.</w:t>
      </w:r>
    </w:p>
    <w:p w14:paraId="6F119500" w14:textId="77777777" w:rsidR="00827A6B" w:rsidRDefault="00827A6B">
      <w:pPr>
        <w:pStyle w:val="NormalWeb"/>
        <w:numPr>
          <w:ilvl w:val="0"/>
          <w:numId w:val="23"/>
        </w:numPr>
      </w:pPr>
      <w:r>
        <w:t>Continue violence-prevention and bullying-intervention efforts.</w:t>
      </w:r>
    </w:p>
    <w:p w14:paraId="108E0136" w14:textId="77777777" w:rsidR="00827A6B" w:rsidRDefault="00827A6B">
      <w:pPr>
        <w:pStyle w:val="NormalWeb"/>
        <w:numPr>
          <w:ilvl w:val="0"/>
          <w:numId w:val="23"/>
        </w:numPr>
      </w:pPr>
      <w:r>
        <w:t>Expand scholarship fundraising and donor engagement.</w:t>
      </w:r>
    </w:p>
    <w:p w14:paraId="32D130C9" w14:textId="77777777" w:rsidR="00827A6B" w:rsidRDefault="00827A6B">
      <w:pPr>
        <w:pStyle w:val="NormalWeb"/>
        <w:numPr>
          <w:ilvl w:val="0"/>
          <w:numId w:val="23"/>
        </w:numPr>
      </w:pPr>
      <w:r>
        <w:t>Continue Trees for Peace and memorial initiatives according to available funding.</w:t>
      </w:r>
    </w:p>
    <w:p w14:paraId="1E496364" w14:textId="77777777" w:rsidR="00827A6B" w:rsidRDefault="00827A6B">
      <w:pPr>
        <w:pStyle w:val="NormalWeb"/>
      </w:pPr>
      <w:r>
        <w:rPr>
          <w:rStyle w:val="Strong"/>
        </w:rPr>
        <w:t>Documentation and reporting</w:t>
      </w:r>
    </w:p>
    <w:p w14:paraId="0076BB0A" w14:textId="77777777" w:rsidR="00827A6B" w:rsidRDefault="00827A6B">
      <w:pPr>
        <w:pStyle w:val="NormalWeb"/>
        <w:numPr>
          <w:ilvl w:val="0"/>
          <w:numId w:val="24"/>
        </w:numPr>
      </w:pPr>
      <w:r>
        <w:t>Complete the October month-end bank and transaction reconciliation after October 31.</w:t>
      </w:r>
    </w:p>
    <w:p w14:paraId="65F21B96" w14:textId="77777777" w:rsidR="00827A6B" w:rsidRDefault="00827A6B">
      <w:pPr>
        <w:pStyle w:val="NormalWeb"/>
        <w:numPr>
          <w:ilvl w:val="0"/>
          <w:numId w:val="24"/>
        </w:numPr>
      </w:pPr>
      <w:r>
        <w:t>Maintain documentation for Founder-paid expenses, including the October website payment.</w:t>
      </w:r>
    </w:p>
    <w:p w14:paraId="14194919" w14:textId="77777777" w:rsidR="00827A6B" w:rsidRDefault="00827A6B">
      <w:pPr>
        <w:pStyle w:val="NormalWeb"/>
        <w:numPr>
          <w:ilvl w:val="0"/>
          <w:numId w:val="24"/>
        </w:numPr>
      </w:pPr>
      <w:r>
        <w:t>Reconcile mission hours and professional pro bono service records.</w:t>
      </w:r>
    </w:p>
    <w:p w14:paraId="29160FD6" w14:textId="77777777" w:rsidR="00827A6B" w:rsidRDefault="00827A6B">
      <w:pPr>
        <w:pStyle w:val="NormalWeb"/>
        <w:numPr>
          <w:ilvl w:val="0"/>
          <w:numId w:val="24"/>
        </w:numPr>
      </w:pPr>
      <w:r>
        <w:t>Verify campaign-specific fundraising and distribution totals.</w:t>
      </w:r>
    </w:p>
    <w:p w14:paraId="4E6A50B8" w14:textId="77777777" w:rsidR="00827A6B" w:rsidRDefault="00827A6B">
      <w:pPr>
        <w:pStyle w:val="NormalWeb"/>
        <w:numPr>
          <w:ilvl w:val="0"/>
          <w:numId w:val="24"/>
        </w:numPr>
      </w:pPr>
      <w:r>
        <w:t>Update the mission impact and commitment schedule using documented figures.</w:t>
      </w:r>
    </w:p>
    <w:p w14:paraId="5FA783B9" w14:textId="77777777" w:rsidR="00827A6B" w:rsidRDefault="00827A6B">
      <w:pPr>
        <w:pStyle w:val="NormalWeb"/>
        <w:numPr>
          <w:ilvl w:val="0"/>
          <w:numId w:val="24"/>
        </w:numPr>
      </w:pPr>
      <w:r>
        <w:t>Issue the final October month-end report after the reporting period closes.</w:t>
      </w:r>
    </w:p>
    <w:p w14:paraId="38754B17" w14:textId="77777777" w:rsidR="00827A6B" w:rsidRDefault="00827A6B">
      <w:pPr>
        <w:pStyle w:val="Heading2"/>
        <w:rPr>
          <w:rFonts w:eastAsia="Times New Roman"/>
        </w:rPr>
      </w:pPr>
      <w:r>
        <w:rPr>
          <w:rFonts w:eastAsia="Times New Roman"/>
        </w:rPr>
        <w:t>48. Board Snapshot — October 22,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23"/>
        <w:gridCol w:w="3737"/>
      </w:tblGrid>
      <w:tr w:rsidR="00827A6B" w14:paraId="5FAA9741" w14:textId="77777777">
        <w:trPr>
          <w:tblHeader/>
          <w:tblCellSpacing w:w="15" w:type="dxa"/>
        </w:trPr>
        <w:tc>
          <w:tcPr>
            <w:tcW w:w="0" w:type="auto"/>
            <w:vAlign w:val="center"/>
            <w:hideMark/>
          </w:tcPr>
          <w:p w14:paraId="06CE8701" w14:textId="77777777" w:rsidR="00827A6B" w:rsidRDefault="00827A6B">
            <w:pPr>
              <w:jc w:val="center"/>
              <w:rPr>
                <w:rFonts w:eastAsia="Times New Roman"/>
                <w:b/>
                <w:bCs/>
              </w:rPr>
            </w:pPr>
            <w:r>
              <w:rPr>
                <w:rFonts w:eastAsia="Times New Roman"/>
                <w:b/>
                <w:bCs/>
              </w:rPr>
              <w:t>Measure</w:t>
            </w:r>
          </w:p>
        </w:tc>
        <w:tc>
          <w:tcPr>
            <w:tcW w:w="0" w:type="auto"/>
            <w:vAlign w:val="center"/>
            <w:hideMark/>
          </w:tcPr>
          <w:p w14:paraId="3C1DD614" w14:textId="77777777" w:rsidR="00827A6B" w:rsidRDefault="00827A6B">
            <w:pPr>
              <w:jc w:val="right"/>
              <w:rPr>
                <w:rFonts w:eastAsia="Times New Roman"/>
                <w:b/>
                <w:bCs/>
              </w:rPr>
            </w:pPr>
            <w:r>
              <w:rPr>
                <w:rFonts w:eastAsia="Times New Roman"/>
                <w:b/>
                <w:bCs/>
              </w:rPr>
              <w:t>Reported figure</w:t>
            </w:r>
          </w:p>
        </w:tc>
      </w:tr>
      <w:tr w:rsidR="00827A6B" w14:paraId="5068E788" w14:textId="77777777">
        <w:trPr>
          <w:tblCellSpacing w:w="15" w:type="dxa"/>
        </w:trPr>
        <w:tc>
          <w:tcPr>
            <w:tcW w:w="0" w:type="auto"/>
            <w:vAlign w:val="center"/>
            <w:hideMark/>
          </w:tcPr>
          <w:p w14:paraId="2E797839" w14:textId="77777777" w:rsidR="00827A6B" w:rsidRDefault="00827A6B">
            <w:pPr>
              <w:rPr>
                <w:rFonts w:eastAsia="Times New Roman"/>
              </w:rPr>
            </w:pPr>
            <w:r>
              <w:rPr>
                <w:rFonts w:eastAsia="Times New Roman"/>
              </w:rPr>
              <w:t>September 30 closing cash</w:t>
            </w:r>
          </w:p>
        </w:tc>
        <w:tc>
          <w:tcPr>
            <w:tcW w:w="0" w:type="auto"/>
            <w:vAlign w:val="center"/>
            <w:hideMark/>
          </w:tcPr>
          <w:p w14:paraId="0505F3DC" w14:textId="77777777" w:rsidR="00827A6B" w:rsidRDefault="00827A6B">
            <w:pPr>
              <w:jc w:val="right"/>
              <w:rPr>
                <w:rFonts w:eastAsia="Times New Roman"/>
              </w:rPr>
            </w:pPr>
            <w:r>
              <w:rPr>
                <w:rFonts w:eastAsia="Times New Roman"/>
              </w:rPr>
              <w:t>$61.78</w:t>
            </w:r>
          </w:p>
        </w:tc>
      </w:tr>
      <w:tr w:rsidR="00827A6B" w14:paraId="19723A32" w14:textId="77777777">
        <w:trPr>
          <w:tblCellSpacing w:w="15" w:type="dxa"/>
        </w:trPr>
        <w:tc>
          <w:tcPr>
            <w:tcW w:w="0" w:type="auto"/>
            <w:vAlign w:val="center"/>
            <w:hideMark/>
          </w:tcPr>
          <w:p w14:paraId="6387377A" w14:textId="77777777" w:rsidR="00827A6B" w:rsidRDefault="00827A6B">
            <w:pPr>
              <w:rPr>
                <w:rFonts w:eastAsia="Times New Roman"/>
              </w:rPr>
            </w:pPr>
            <w:r>
              <w:rPr>
                <w:rFonts w:eastAsia="Times New Roman"/>
              </w:rPr>
              <w:t>October contributions recorded</w:t>
            </w:r>
          </w:p>
        </w:tc>
        <w:tc>
          <w:tcPr>
            <w:tcW w:w="0" w:type="auto"/>
            <w:vAlign w:val="center"/>
            <w:hideMark/>
          </w:tcPr>
          <w:p w14:paraId="556832D0" w14:textId="77777777" w:rsidR="00827A6B" w:rsidRDefault="00827A6B">
            <w:pPr>
              <w:jc w:val="right"/>
              <w:rPr>
                <w:rFonts w:eastAsia="Times New Roman"/>
              </w:rPr>
            </w:pPr>
            <w:r>
              <w:rPr>
                <w:rFonts w:eastAsia="Times New Roman"/>
              </w:rPr>
              <w:t>$25.00</w:t>
            </w:r>
          </w:p>
        </w:tc>
      </w:tr>
      <w:tr w:rsidR="00827A6B" w14:paraId="4B42BDCF" w14:textId="77777777">
        <w:trPr>
          <w:tblCellSpacing w:w="15" w:type="dxa"/>
        </w:trPr>
        <w:tc>
          <w:tcPr>
            <w:tcW w:w="0" w:type="auto"/>
            <w:vAlign w:val="center"/>
            <w:hideMark/>
          </w:tcPr>
          <w:p w14:paraId="4E2F4177" w14:textId="77777777" w:rsidR="00827A6B" w:rsidRDefault="00827A6B">
            <w:pPr>
              <w:rPr>
                <w:rFonts w:eastAsia="Times New Roman"/>
              </w:rPr>
            </w:pPr>
            <w:r>
              <w:rPr>
                <w:rFonts w:eastAsia="Times New Roman"/>
              </w:rPr>
              <w:t>October 22 total cash</w:t>
            </w:r>
          </w:p>
        </w:tc>
        <w:tc>
          <w:tcPr>
            <w:tcW w:w="0" w:type="auto"/>
            <w:vAlign w:val="center"/>
            <w:hideMark/>
          </w:tcPr>
          <w:p w14:paraId="05EF6001" w14:textId="77777777" w:rsidR="00827A6B" w:rsidRDefault="00827A6B">
            <w:pPr>
              <w:jc w:val="right"/>
              <w:rPr>
                <w:rFonts w:eastAsia="Times New Roman"/>
              </w:rPr>
            </w:pPr>
            <w:r>
              <w:rPr>
                <w:rFonts w:eastAsia="Times New Roman"/>
              </w:rPr>
              <w:t>$86.78</w:t>
            </w:r>
          </w:p>
        </w:tc>
      </w:tr>
      <w:tr w:rsidR="00827A6B" w14:paraId="5EAC6F8B" w14:textId="77777777">
        <w:trPr>
          <w:tblCellSpacing w:w="15" w:type="dxa"/>
        </w:trPr>
        <w:tc>
          <w:tcPr>
            <w:tcW w:w="0" w:type="auto"/>
            <w:vAlign w:val="center"/>
            <w:hideMark/>
          </w:tcPr>
          <w:p w14:paraId="5A7897EC" w14:textId="77777777" w:rsidR="00827A6B" w:rsidRDefault="00827A6B">
            <w:pPr>
              <w:rPr>
                <w:rFonts w:eastAsia="Times New Roman"/>
              </w:rPr>
            </w:pPr>
            <w:r>
              <w:rPr>
                <w:rFonts w:eastAsia="Times New Roman"/>
              </w:rPr>
              <w:t>Unrestricted cash</w:t>
            </w:r>
          </w:p>
        </w:tc>
        <w:tc>
          <w:tcPr>
            <w:tcW w:w="0" w:type="auto"/>
            <w:vAlign w:val="center"/>
            <w:hideMark/>
          </w:tcPr>
          <w:p w14:paraId="5F691DE3" w14:textId="77777777" w:rsidR="00827A6B" w:rsidRDefault="00827A6B">
            <w:pPr>
              <w:jc w:val="right"/>
              <w:rPr>
                <w:rFonts w:eastAsia="Times New Roman"/>
              </w:rPr>
            </w:pPr>
            <w:r>
              <w:rPr>
                <w:rFonts w:eastAsia="Times New Roman"/>
              </w:rPr>
              <w:t>$9.35</w:t>
            </w:r>
          </w:p>
        </w:tc>
      </w:tr>
      <w:tr w:rsidR="00827A6B" w14:paraId="1854A66E" w14:textId="77777777">
        <w:trPr>
          <w:tblCellSpacing w:w="15" w:type="dxa"/>
        </w:trPr>
        <w:tc>
          <w:tcPr>
            <w:tcW w:w="0" w:type="auto"/>
            <w:vAlign w:val="center"/>
            <w:hideMark/>
          </w:tcPr>
          <w:p w14:paraId="18401EC9" w14:textId="77777777" w:rsidR="00827A6B" w:rsidRDefault="00827A6B">
            <w:pPr>
              <w:rPr>
                <w:rFonts w:eastAsia="Times New Roman"/>
              </w:rPr>
            </w:pPr>
            <w:r>
              <w:rPr>
                <w:rFonts w:eastAsia="Times New Roman"/>
              </w:rPr>
              <w:t>Restricted cash</w:t>
            </w:r>
          </w:p>
        </w:tc>
        <w:tc>
          <w:tcPr>
            <w:tcW w:w="0" w:type="auto"/>
            <w:vAlign w:val="center"/>
            <w:hideMark/>
          </w:tcPr>
          <w:p w14:paraId="6EE9BF16" w14:textId="77777777" w:rsidR="00827A6B" w:rsidRDefault="00827A6B">
            <w:pPr>
              <w:jc w:val="right"/>
              <w:rPr>
                <w:rFonts w:eastAsia="Times New Roman"/>
              </w:rPr>
            </w:pPr>
            <w:r>
              <w:rPr>
                <w:rFonts w:eastAsia="Times New Roman"/>
              </w:rPr>
              <w:t>$77.43</w:t>
            </w:r>
          </w:p>
        </w:tc>
      </w:tr>
      <w:tr w:rsidR="00827A6B" w14:paraId="35090FDB" w14:textId="77777777">
        <w:trPr>
          <w:tblCellSpacing w:w="15" w:type="dxa"/>
        </w:trPr>
        <w:tc>
          <w:tcPr>
            <w:tcW w:w="0" w:type="auto"/>
            <w:vAlign w:val="center"/>
            <w:hideMark/>
          </w:tcPr>
          <w:p w14:paraId="028191F9" w14:textId="77777777" w:rsidR="00827A6B" w:rsidRDefault="00827A6B">
            <w:pPr>
              <w:rPr>
                <w:rFonts w:eastAsia="Times New Roman"/>
              </w:rPr>
            </w:pPr>
            <w:r>
              <w:rPr>
                <w:rFonts w:eastAsia="Times New Roman"/>
              </w:rPr>
              <w:t>Debt</w:t>
            </w:r>
          </w:p>
        </w:tc>
        <w:tc>
          <w:tcPr>
            <w:tcW w:w="0" w:type="auto"/>
            <w:vAlign w:val="center"/>
            <w:hideMark/>
          </w:tcPr>
          <w:p w14:paraId="3FC99FED" w14:textId="77777777" w:rsidR="00827A6B" w:rsidRDefault="00827A6B">
            <w:pPr>
              <w:jc w:val="right"/>
              <w:rPr>
                <w:rFonts w:eastAsia="Times New Roman"/>
              </w:rPr>
            </w:pPr>
            <w:r>
              <w:rPr>
                <w:rFonts w:eastAsia="Times New Roman"/>
              </w:rPr>
              <w:t>$0.00</w:t>
            </w:r>
          </w:p>
        </w:tc>
      </w:tr>
      <w:tr w:rsidR="00827A6B" w14:paraId="355FEE7E" w14:textId="77777777">
        <w:trPr>
          <w:tblCellSpacing w:w="15" w:type="dxa"/>
        </w:trPr>
        <w:tc>
          <w:tcPr>
            <w:tcW w:w="0" w:type="auto"/>
            <w:vAlign w:val="center"/>
            <w:hideMark/>
          </w:tcPr>
          <w:p w14:paraId="37B21D59" w14:textId="77777777" w:rsidR="00827A6B" w:rsidRDefault="00827A6B">
            <w:pPr>
              <w:rPr>
                <w:rFonts w:eastAsia="Times New Roman"/>
              </w:rPr>
            </w:pPr>
            <w:r>
              <w:rPr>
                <w:rFonts w:eastAsia="Times New Roman"/>
              </w:rPr>
              <w:t>2026 year-to-date contributions and grants</w:t>
            </w:r>
          </w:p>
        </w:tc>
        <w:tc>
          <w:tcPr>
            <w:tcW w:w="0" w:type="auto"/>
            <w:vAlign w:val="center"/>
            <w:hideMark/>
          </w:tcPr>
          <w:p w14:paraId="471CC289" w14:textId="77777777" w:rsidR="00827A6B" w:rsidRDefault="00827A6B">
            <w:pPr>
              <w:jc w:val="right"/>
              <w:rPr>
                <w:rFonts w:eastAsia="Times New Roman"/>
              </w:rPr>
            </w:pPr>
            <w:r>
              <w:rPr>
                <w:rFonts w:eastAsia="Times New Roman"/>
              </w:rPr>
              <w:t>$16,239.69</w:t>
            </w:r>
          </w:p>
        </w:tc>
      </w:tr>
      <w:tr w:rsidR="00827A6B" w14:paraId="555158BE" w14:textId="77777777">
        <w:trPr>
          <w:tblCellSpacing w:w="15" w:type="dxa"/>
        </w:trPr>
        <w:tc>
          <w:tcPr>
            <w:tcW w:w="0" w:type="auto"/>
            <w:vAlign w:val="center"/>
            <w:hideMark/>
          </w:tcPr>
          <w:p w14:paraId="3C4D20C1" w14:textId="77777777" w:rsidR="00827A6B" w:rsidRDefault="00827A6B">
            <w:pPr>
              <w:rPr>
                <w:rFonts w:eastAsia="Times New Roman"/>
              </w:rPr>
            </w:pPr>
            <w:r>
              <w:rPr>
                <w:rFonts w:eastAsia="Times New Roman"/>
              </w:rPr>
              <w:t>October operating costs identified</w:t>
            </w:r>
          </w:p>
        </w:tc>
        <w:tc>
          <w:tcPr>
            <w:tcW w:w="0" w:type="auto"/>
            <w:vAlign w:val="center"/>
            <w:hideMark/>
          </w:tcPr>
          <w:p w14:paraId="75EE62CD" w14:textId="77777777" w:rsidR="00827A6B" w:rsidRDefault="00827A6B">
            <w:pPr>
              <w:jc w:val="right"/>
              <w:rPr>
                <w:rFonts w:eastAsia="Times New Roman"/>
              </w:rPr>
            </w:pPr>
            <w:r>
              <w:rPr>
                <w:rFonts w:eastAsia="Times New Roman"/>
              </w:rPr>
              <w:t>$966.97</w:t>
            </w:r>
          </w:p>
        </w:tc>
      </w:tr>
      <w:tr w:rsidR="00827A6B" w14:paraId="55176167" w14:textId="77777777">
        <w:trPr>
          <w:tblCellSpacing w:w="15" w:type="dxa"/>
        </w:trPr>
        <w:tc>
          <w:tcPr>
            <w:tcW w:w="0" w:type="auto"/>
            <w:vAlign w:val="center"/>
            <w:hideMark/>
          </w:tcPr>
          <w:p w14:paraId="2CC65E0C" w14:textId="77777777" w:rsidR="00827A6B" w:rsidRDefault="00827A6B">
            <w:pPr>
              <w:rPr>
                <w:rFonts w:eastAsia="Times New Roman"/>
              </w:rPr>
            </w:pPr>
            <w:r>
              <w:rPr>
                <w:rFonts w:eastAsia="Times New Roman"/>
              </w:rPr>
              <w:t>Cumulative mission/support hours — working snapshot</w:t>
            </w:r>
          </w:p>
        </w:tc>
        <w:tc>
          <w:tcPr>
            <w:tcW w:w="0" w:type="auto"/>
            <w:vAlign w:val="center"/>
            <w:hideMark/>
          </w:tcPr>
          <w:p w14:paraId="5112B0D9" w14:textId="77777777" w:rsidR="00827A6B" w:rsidRDefault="00827A6B">
            <w:pPr>
              <w:jc w:val="right"/>
              <w:rPr>
                <w:rFonts w:eastAsia="Times New Roman"/>
              </w:rPr>
            </w:pPr>
            <w:r>
              <w:rPr>
                <w:rFonts w:eastAsia="Times New Roman"/>
              </w:rPr>
              <w:t>Approximately 1,554</w:t>
            </w:r>
          </w:p>
        </w:tc>
      </w:tr>
      <w:tr w:rsidR="00827A6B" w14:paraId="556277BA" w14:textId="77777777">
        <w:trPr>
          <w:tblCellSpacing w:w="15" w:type="dxa"/>
        </w:trPr>
        <w:tc>
          <w:tcPr>
            <w:tcW w:w="0" w:type="auto"/>
            <w:vAlign w:val="center"/>
            <w:hideMark/>
          </w:tcPr>
          <w:p w14:paraId="7D008DD2" w14:textId="77777777" w:rsidR="00827A6B" w:rsidRDefault="00827A6B">
            <w:pPr>
              <w:rPr>
                <w:rFonts w:eastAsia="Times New Roman"/>
              </w:rPr>
            </w:pPr>
            <w:r>
              <w:rPr>
                <w:rFonts w:eastAsia="Times New Roman"/>
              </w:rPr>
              <w:t>Cumulative pro bono hours — working snapshot</w:t>
            </w:r>
          </w:p>
        </w:tc>
        <w:tc>
          <w:tcPr>
            <w:tcW w:w="0" w:type="auto"/>
            <w:vAlign w:val="center"/>
            <w:hideMark/>
          </w:tcPr>
          <w:p w14:paraId="194DB697" w14:textId="77777777" w:rsidR="00827A6B" w:rsidRDefault="00827A6B">
            <w:pPr>
              <w:jc w:val="right"/>
              <w:rPr>
                <w:rFonts w:eastAsia="Times New Roman"/>
              </w:rPr>
            </w:pPr>
            <w:r>
              <w:rPr>
                <w:rFonts w:eastAsia="Times New Roman"/>
              </w:rPr>
              <w:t>Approximately 116</w:t>
            </w:r>
          </w:p>
        </w:tc>
      </w:tr>
      <w:tr w:rsidR="00827A6B" w14:paraId="0FF16DDD" w14:textId="77777777">
        <w:trPr>
          <w:tblCellSpacing w:w="15" w:type="dxa"/>
        </w:trPr>
        <w:tc>
          <w:tcPr>
            <w:tcW w:w="0" w:type="auto"/>
            <w:vAlign w:val="center"/>
            <w:hideMark/>
          </w:tcPr>
          <w:p w14:paraId="3D97EF3D" w14:textId="77777777" w:rsidR="00827A6B" w:rsidRDefault="00827A6B">
            <w:pPr>
              <w:rPr>
                <w:rFonts w:eastAsia="Times New Roman"/>
              </w:rPr>
            </w:pPr>
            <w:r>
              <w:rPr>
                <w:rFonts w:eastAsia="Times New Roman"/>
              </w:rPr>
              <w:t>Estimated pro bono service value — working snapshot</w:t>
            </w:r>
          </w:p>
        </w:tc>
        <w:tc>
          <w:tcPr>
            <w:tcW w:w="0" w:type="auto"/>
            <w:vAlign w:val="center"/>
            <w:hideMark/>
          </w:tcPr>
          <w:p w14:paraId="08C1DABE" w14:textId="77777777" w:rsidR="00827A6B" w:rsidRDefault="00827A6B">
            <w:pPr>
              <w:jc w:val="right"/>
              <w:rPr>
                <w:rFonts w:eastAsia="Times New Roman"/>
              </w:rPr>
            </w:pPr>
            <w:r>
              <w:rPr>
                <w:rFonts w:eastAsia="Times New Roman"/>
              </w:rPr>
              <w:t>$23,200+</w:t>
            </w:r>
          </w:p>
        </w:tc>
      </w:tr>
      <w:tr w:rsidR="00827A6B" w14:paraId="3F544DAB" w14:textId="77777777">
        <w:trPr>
          <w:tblCellSpacing w:w="15" w:type="dxa"/>
        </w:trPr>
        <w:tc>
          <w:tcPr>
            <w:tcW w:w="0" w:type="auto"/>
            <w:vAlign w:val="center"/>
            <w:hideMark/>
          </w:tcPr>
          <w:p w14:paraId="3C106BA9" w14:textId="77777777" w:rsidR="00827A6B" w:rsidRDefault="00827A6B">
            <w:pPr>
              <w:rPr>
                <w:rFonts w:eastAsia="Times New Roman"/>
              </w:rPr>
            </w:pPr>
            <w:r>
              <w:rPr>
                <w:rFonts w:eastAsia="Times New Roman"/>
              </w:rPr>
              <w:t>Scholarship commitments documented in September report</w:t>
            </w:r>
          </w:p>
        </w:tc>
        <w:tc>
          <w:tcPr>
            <w:tcW w:w="0" w:type="auto"/>
            <w:vAlign w:val="center"/>
            <w:hideMark/>
          </w:tcPr>
          <w:p w14:paraId="5CFF0AF5" w14:textId="77777777" w:rsidR="00827A6B" w:rsidRDefault="00827A6B">
            <w:pPr>
              <w:jc w:val="right"/>
              <w:rPr>
                <w:rFonts w:eastAsia="Times New Roman"/>
              </w:rPr>
            </w:pPr>
            <w:r>
              <w:rPr>
                <w:rFonts w:eastAsia="Times New Roman"/>
              </w:rPr>
              <w:t>$24,500+</w:t>
            </w:r>
          </w:p>
        </w:tc>
      </w:tr>
      <w:tr w:rsidR="00827A6B" w14:paraId="7F4B2268" w14:textId="77777777">
        <w:trPr>
          <w:tblCellSpacing w:w="15" w:type="dxa"/>
        </w:trPr>
        <w:tc>
          <w:tcPr>
            <w:tcW w:w="0" w:type="auto"/>
            <w:vAlign w:val="center"/>
            <w:hideMark/>
          </w:tcPr>
          <w:p w14:paraId="20346BD8" w14:textId="77777777" w:rsidR="00827A6B" w:rsidRDefault="00827A6B">
            <w:pPr>
              <w:rPr>
                <w:rFonts w:eastAsia="Times New Roman"/>
              </w:rPr>
            </w:pPr>
            <w:r>
              <w:rPr>
                <w:rFonts w:eastAsia="Times New Roman"/>
              </w:rPr>
              <w:t>Estimated mission impact/commitment baseline — working snapshot</w:t>
            </w:r>
          </w:p>
        </w:tc>
        <w:tc>
          <w:tcPr>
            <w:tcW w:w="0" w:type="auto"/>
            <w:vAlign w:val="center"/>
            <w:hideMark/>
          </w:tcPr>
          <w:p w14:paraId="161A0554" w14:textId="77777777" w:rsidR="00827A6B" w:rsidRDefault="00827A6B">
            <w:pPr>
              <w:jc w:val="right"/>
              <w:rPr>
                <w:rFonts w:eastAsia="Times New Roman"/>
              </w:rPr>
            </w:pPr>
            <w:r>
              <w:rPr>
                <w:rFonts w:eastAsia="Times New Roman"/>
              </w:rPr>
              <w:t>$82,200+</w:t>
            </w:r>
          </w:p>
        </w:tc>
      </w:tr>
      <w:tr w:rsidR="00827A6B" w14:paraId="6D9B1681" w14:textId="77777777">
        <w:trPr>
          <w:tblCellSpacing w:w="15" w:type="dxa"/>
        </w:trPr>
        <w:tc>
          <w:tcPr>
            <w:tcW w:w="0" w:type="auto"/>
            <w:vAlign w:val="center"/>
            <w:hideMark/>
          </w:tcPr>
          <w:p w14:paraId="0073E725" w14:textId="77777777" w:rsidR="00827A6B" w:rsidRDefault="00827A6B">
            <w:pPr>
              <w:rPr>
                <w:rFonts w:eastAsia="Times New Roman"/>
              </w:rPr>
            </w:pPr>
            <w:r>
              <w:rPr>
                <w:rFonts w:eastAsia="Times New Roman"/>
              </w:rPr>
              <w:t>Bend response — reported campaign snapshot</w:t>
            </w:r>
          </w:p>
        </w:tc>
        <w:tc>
          <w:tcPr>
            <w:tcW w:w="0" w:type="auto"/>
            <w:vAlign w:val="center"/>
            <w:hideMark/>
          </w:tcPr>
          <w:p w14:paraId="7977378D" w14:textId="77777777" w:rsidR="00827A6B" w:rsidRDefault="00827A6B">
            <w:pPr>
              <w:jc w:val="right"/>
              <w:rPr>
                <w:rFonts w:eastAsia="Times New Roman"/>
              </w:rPr>
            </w:pPr>
            <w:r>
              <w:rPr>
                <w:rFonts w:eastAsia="Times New Roman"/>
              </w:rPr>
              <w:t>$16,232 raised and distributed to 36+ families</w:t>
            </w:r>
          </w:p>
        </w:tc>
      </w:tr>
    </w:tbl>
    <w:p w14:paraId="71BB4906" w14:textId="77777777" w:rsidR="00827A6B" w:rsidRDefault="00827A6B">
      <w:pPr>
        <w:pStyle w:val="NormalWeb"/>
      </w:pPr>
      <w:r>
        <w:rPr>
          <w:rStyle w:val="Strong"/>
        </w:rPr>
        <w:t>Interpretation:</w:t>
      </w:r>
      <w:r>
        <w:t xml:space="preserve"> The cash position and year-to-date contribution total are confirmed against the Foundation’s reported bank-statement figures and transaction information. The October operating cost figure reflects identified expenses, including costs paid personally by the Founder; it is not a claim that the Foundation’s bank account paid out the entire amount.</w:t>
      </w:r>
    </w:p>
    <w:p w14:paraId="38ED5641" w14:textId="77777777" w:rsidR="00827A6B" w:rsidRDefault="00827A6B">
      <w:pPr>
        <w:pStyle w:val="NormalWeb"/>
      </w:pPr>
      <w:r>
        <w:t>Mission-hour totals, pro bono totals, the impact baseline, and the Bend campaign figures remain working figures pending reconciliation against their respective schedules.</w:t>
      </w:r>
    </w:p>
    <w:p w14:paraId="0412C4D2" w14:textId="77777777" w:rsidR="00827A6B" w:rsidRDefault="00827A6B">
      <w:pPr>
        <w:pStyle w:val="Heading2"/>
        <w:rPr>
          <w:rFonts w:eastAsia="Times New Roman"/>
        </w:rPr>
      </w:pPr>
      <w:r>
        <w:rPr>
          <w:rFonts w:eastAsia="Times New Roman"/>
        </w:rPr>
        <w:t>49. Cash Reconciliation</w:t>
      </w:r>
    </w:p>
    <w:p w14:paraId="5F157185" w14:textId="77777777" w:rsidR="00827A6B" w:rsidRDefault="00827A6B">
      <w:pPr>
        <w:pStyle w:val="NormalWeb"/>
      </w:pPr>
      <w:r>
        <w:t>The confirmed cash reconciliation through October 22 is:</w:t>
      </w:r>
    </w:p>
    <w:p w14:paraId="54B0F539" w14:textId="77777777" w:rsidR="00827A6B" w:rsidRDefault="00827A6B">
      <w:pPr>
        <w:pStyle w:val="NormalWeb"/>
      </w:pPr>
      <w:r>
        <w:rPr>
          <w:rStyle w:val="Strong"/>
        </w:rPr>
        <w:t>September closing balance:</w:t>
      </w:r>
      <w:r>
        <w:t xml:space="preserve"> $61.78</w:t>
      </w:r>
      <w:r>
        <w:br/>
      </w:r>
      <w:r>
        <w:rPr>
          <w:rStyle w:val="Strong"/>
        </w:rPr>
        <w:t>October contribution received and recorded:</w:t>
      </w:r>
      <w:r>
        <w:t xml:space="preserve"> +$25.00</w:t>
      </w:r>
      <w:r>
        <w:br/>
      </w:r>
      <w:r>
        <w:rPr>
          <w:rStyle w:val="Strong"/>
        </w:rPr>
        <w:t>October 22 cash balance:</w:t>
      </w:r>
      <w:r>
        <w:t xml:space="preserve"> $86.78</w:t>
      </w:r>
    </w:p>
    <w:p w14:paraId="23BC79DB" w14:textId="77777777" w:rsidR="00827A6B" w:rsidRDefault="00827A6B">
      <w:pPr>
        <w:pStyle w:val="NormalWeb"/>
      </w:pPr>
      <w:r>
        <w:t>The reported balance is allocated as follows:</w:t>
      </w:r>
    </w:p>
    <w:p w14:paraId="109B7A7D" w14:textId="77777777" w:rsidR="00827A6B" w:rsidRDefault="00827A6B">
      <w:pPr>
        <w:pStyle w:val="NormalWeb"/>
        <w:numPr>
          <w:ilvl w:val="0"/>
          <w:numId w:val="25"/>
        </w:numPr>
      </w:pPr>
      <w:r>
        <w:t>Unrestricted cash: $9.35.</w:t>
      </w:r>
    </w:p>
    <w:p w14:paraId="37B6BC2B" w14:textId="77777777" w:rsidR="00827A6B" w:rsidRDefault="00827A6B">
      <w:pPr>
        <w:pStyle w:val="NormalWeb"/>
        <w:numPr>
          <w:ilvl w:val="0"/>
          <w:numId w:val="25"/>
        </w:numPr>
      </w:pPr>
      <w:r>
        <w:t>Restricted cash: $77.43.</w:t>
      </w:r>
    </w:p>
    <w:p w14:paraId="785D7E48" w14:textId="77777777" w:rsidR="00827A6B" w:rsidRDefault="00827A6B">
      <w:pPr>
        <w:pStyle w:val="NormalWeb"/>
        <w:numPr>
          <w:ilvl w:val="0"/>
          <w:numId w:val="25"/>
        </w:numPr>
      </w:pPr>
      <w:r>
        <w:t>Total cash: $86.78.</w:t>
      </w:r>
    </w:p>
    <w:p w14:paraId="35C286FE" w14:textId="77777777" w:rsidR="00827A6B" w:rsidRDefault="00827A6B">
      <w:pPr>
        <w:pStyle w:val="NormalWeb"/>
      </w:pPr>
      <w:r>
        <w:t>The Foundation has confirmed that the bank statements match these reported figures.</w:t>
      </w:r>
    </w:p>
    <w:p w14:paraId="02C19B43" w14:textId="77777777" w:rsidR="00827A6B" w:rsidRDefault="00827A6B">
      <w:pPr>
        <w:pStyle w:val="NormalWeb"/>
      </w:pPr>
      <w:r>
        <w:t>The identified October operating costs of $966.97 were reported as personally paid by the Founder. They must therefore be distinguished from Foundation bank-account transactions.</w:t>
      </w:r>
    </w:p>
    <w:p w14:paraId="586E1CC6" w14:textId="77777777" w:rsidR="00827A6B" w:rsidRDefault="00827A6B">
      <w:pPr>
        <w:pStyle w:val="NormalWeb"/>
      </w:pPr>
      <w:r>
        <w:t>The Foundation should retain the supporting receipts and invoices and apply consistent accounting treatment to Founder-paid expenses. Restricted-fund adjustments and campaign-specific funds must also be documented separately so they do not distort the cash reconciliation.</w:t>
      </w:r>
    </w:p>
    <w:p w14:paraId="1352C40E" w14:textId="77777777" w:rsidR="00827A6B" w:rsidRDefault="00827A6B">
      <w:pPr>
        <w:pStyle w:val="Heading2"/>
        <w:rPr>
          <w:rFonts w:eastAsia="Times New Roman"/>
        </w:rPr>
      </w:pPr>
      <w:r>
        <w:rPr>
          <w:rFonts w:eastAsia="Times New Roman"/>
        </w:rPr>
        <w:t>50. Accounting Summary</w:t>
      </w:r>
    </w:p>
    <w:p w14:paraId="69381BAF" w14:textId="77777777" w:rsidR="00827A6B" w:rsidRDefault="00827A6B">
      <w:pPr>
        <w:pStyle w:val="NormalWeb"/>
      </w:pPr>
      <w:r>
        <w:t>As of October 22, 2026, the Foundation’s confirmed reported cash position is $86.78, comprising $9.35 unrestricted and $77.43 restricted, with no debt reported.</w:t>
      </w:r>
    </w:p>
    <w:p w14:paraId="288AF72C" w14:textId="77777777" w:rsidR="00827A6B" w:rsidRDefault="00827A6B">
      <w:pPr>
        <w:pStyle w:val="NormalWeb"/>
      </w:pPr>
      <w:r>
        <w:t>The year-to-date contributions and grants total is $16,239.69, consisting of September’s reported year-to-date total of $16,214.69 plus the $25.00 October receipt.</w:t>
      </w:r>
    </w:p>
    <w:p w14:paraId="76390A5A" w14:textId="77777777" w:rsidR="00827A6B" w:rsidRDefault="00827A6B">
      <w:pPr>
        <w:pStyle w:val="NormalWeb"/>
      </w:pPr>
      <w:r>
        <w:t>The October operating costs identified to date total $966.97:</w:t>
      </w:r>
    </w:p>
    <w:p w14:paraId="054F27D1" w14:textId="77777777" w:rsidR="00827A6B" w:rsidRDefault="00827A6B">
      <w:pPr>
        <w:pStyle w:val="NormalWeb"/>
        <w:numPr>
          <w:ilvl w:val="0"/>
          <w:numId w:val="26"/>
        </w:numPr>
      </w:pPr>
      <w:r>
        <w:t>Rent: $888.00.</w:t>
      </w:r>
    </w:p>
    <w:p w14:paraId="48B73FD6" w14:textId="77777777" w:rsidR="00827A6B" w:rsidRDefault="00827A6B">
      <w:pPr>
        <w:pStyle w:val="NormalWeb"/>
        <w:numPr>
          <w:ilvl w:val="0"/>
          <w:numId w:val="26"/>
        </w:numPr>
      </w:pPr>
      <w:r>
        <w:t>Phone: $40.00.</w:t>
      </w:r>
    </w:p>
    <w:p w14:paraId="3918D673" w14:textId="77777777" w:rsidR="00827A6B" w:rsidRDefault="00827A6B">
      <w:pPr>
        <w:pStyle w:val="NormalWeb"/>
        <w:numPr>
          <w:ilvl w:val="0"/>
          <w:numId w:val="26"/>
        </w:numPr>
      </w:pPr>
      <w:r>
        <w:t>Website: $38.97.</w:t>
      </w:r>
    </w:p>
    <w:p w14:paraId="08E7CE3A" w14:textId="77777777" w:rsidR="00827A6B" w:rsidRDefault="00827A6B">
      <w:pPr>
        <w:pStyle w:val="NormalWeb"/>
      </w:pPr>
      <w:r>
        <w:t>The Founder personally paid the website expense and the other listed costs are also reported as Founder-paid in the current working schedule. These expenses should be documented separately from direct Foundation bank-account outflows.</w:t>
      </w:r>
    </w:p>
    <w:p w14:paraId="3FDF2F62" w14:textId="77777777" w:rsidR="00827A6B" w:rsidRDefault="00827A6B">
      <w:pPr>
        <w:pStyle w:val="NormalWeb"/>
      </w:pPr>
      <w:r>
        <w:t>The September closing report remains final for September. The October report covers October 1–22 and should be updated for the remaining days of October before a final month-end statement is issued.</w:t>
      </w:r>
    </w:p>
    <w:p w14:paraId="702991CC" w14:textId="77777777" w:rsidR="00827A6B" w:rsidRDefault="00827A6B">
      <w:pPr>
        <w:pStyle w:val="NormalWeb"/>
      </w:pPr>
      <w:r>
        <w:t>The Foundation will continue to:</w:t>
      </w:r>
    </w:p>
    <w:p w14:paraId="05CB3F17" w14:textId="77777777" w:rsidR="00827A6B" w:rsidRDefault="00827A6B">
      <w:pPr>
        <w:pStyle w:val="NormalWeb"/>
        <w:numPr>
          <w:ilvl w:val="0"/>
          <w:numId w:val="27"/>
        </w:numPr>
      </w:pPr>
      <w:r>
        <w:t>Record contributions when received.</w:t>
      </w:r>
    </w:p>
    <w:p w14:paraId="6140121F" w14:textId="77777777" w:rsidR="00827A6B" w:rsidRDefault="00827A6B">
      <w:pPr>
        <w:pStyle w:val="NormalWeb"/>
        <w:numPr>
          <w:ilvl w:val="0"/>
          <w:numId w:val="27"/>
        </w:numPr>
      </w:pPr>
      <w:r>
        <w:t>Track restricted funds by donor designation.</w:t>
      </w:r>
    </w:p>
    <w:p w14:paraId="72041503" w14:textId="77777777" w:rsidR="00827A6B" w:rsidRDefault="00827A6B">
      <w:pPr>
        <w:pStyle w:val="NormalWeb"/>
        <w:numPr>
          <w:ilvl w:val="0"/>
          <w:numId w:val="27"/>
        </w:numPr>
      </w:pPr>
      <w:r>
        <w:t>Reconcile individual fund balances.</w:t>
      </w:r>
    </w:p>
    <w:p w14:paraId="21A7078E" w14:textId="77777777" w:rsidR="00827A6B" w:rsidRDefault="00827A6B">
      <w:pPr>
        <w:pStyle w:val="NormalWeb"/>
        <w:numPr>
          <w:ilvl w:val="0"/>
          <w:numId w:val="27"/>
        </w:numPr>
      </w:pPr>
      <w:r>
        <w:t>Document Founder-paid expenses and their accounting treatment.</w:t>
      </w:r>
    </w:p>
    <w:p w14:paraId="1FD9A8FB" w14:textId="77777777" w:rsidR="00827A6B" w:rsidRDefault="00827A6B">
      <w:pPr>
        <w:pStyle w:val="NormalWeb"/>
        <w:numPr>
          <w:ilvl w:val="0"/>
          <w:numId w:val="27"/>
        </w:numPr>
      </w:pPr>
      <w:r>
        <w:t>Keep incident-specific campaign funds separate from general operating cash.</w:t>
      </w:r>
    </w:p>
    <w:p w14:paraId="7C346937" w14:textId="77777777" w:rsidR="00827A6B" w:rsidRDefault="00827A6B">
      <w:pPr>
        <w:pStyle w:val="NormalWeb"/>
        <w:numPr>
          <w:ilvl w:val="0"/>
          <w:numId w:val="27"/>
        </w:numPr>
      </w:pPr>
      <w:r>
        <w:t>Maintain supporting records for professional services, mission hours, scholarship commitments, and distributions.</w:t>
      </w:r>
    </w:p>
    <w:p w14:paraId="01B5607D" w14:textId="77777777" w:rsidR="00827A6B" w:rsidRDefault="00827A6B">
      <w:pPr>
        <w:pStyle w:val="NormalWeb"/>
        <w:numPr>
          <w:ilvl w:val="0"/>
          <w:numId w:val="27"/>
        </w:numPr>
      </w:pPr>
      <w:r>
        <w:t>Clearly identify working estimates until the supporting schedules are reconciled.</w:t>
      </w:r>
    </w:p>
    <w:p w14:paraId="2643587B" w14:textId="77777777" w:rsidR="00827A6B" w:rsidRDefault="00827A6B">
      <w:pPr>
        <w:pStyle w:val="Heading2"/>
        <w:rPr>
          <w:rFonts w:eastAsia="Times New Roman"/>
        </w:rPr>
      </w:pPr>
      <w:r>
        <w:rPr>
          <w:rFonts w:eastAsia="Times New Roman"/>
        </w:rPr>
        <w:t>51. Final Mission Summary</w:t>
      </w:r>
    </w:p>
    <w:p w14:paraId="00A61B97" w14:textId="77777777" w:rsidR="00827A6B" w:rsidRDefault="00827A6B">
      <w:pPr>
        <w:pStyle w:val="NormalWeb"/>
      </w:pPr>
      <w:r>
        <w:t>The Youth Peace &amp; Justice Foundation continues its national work supporting young people, families, and communities affected by violence and crisis.</w:t>
      </w:r>
    </w:p>
    <w:p w14:paraId="7F7D1D1C" w14:textId="77777777" w:rsidR="00827A6B" w:rsidRDefault="00827A6B">
      <w:pPr>
        <w:pStyle w:val="NormalWeb"/>
      </w:pPr>
      <w:r>
        <w:t>The Foundation’s activities span emergency assistance, crisis-response coordination, youth advocacy, bullying prevention, mental-health resource referrals, scholarship development, memorial initiatives, and community support.</w:t>
      </w:r>
    </w:p>
    <w:p w14:paraId="7DD2B048" w14:textId="77777777" w:rsidR="00827A6B" w:rsidRDefault="00827A6B">
      <w:pPr>
        <w:pStyle w:val="NormalWeb"/>
      </w:pPr>
      <w:r>
        <w:t>The response following the October 15, 2026, incident at Silver Rail Elementary in Bend, Oregon, is a current example of the Foundation’s approach: mobilizing support, communicating with relevant representatives, identifying available resources, and coordinating fundraising and assistance for affected families.</w:t>
      </w:r>
    </w:p>
    <w:p w14:paraId="16C1C227" w14:textId="77777777" w:rsidR="00827A6B" w:rsidRDefault="00827A6B">
      <w:pPr>
        <w:pStyle w:val="NormalWeb"/>
      </w:pPr>
      <w:r>
        <w:t>The Foundation also continues building an established national pathway for emergency relief through its National Gun Violence Response program, while developing scholarships and memorial initiatives intended to create longer-term support and recognition for young people and families.</w:t>
      </w:r>
    </w:p>
    <w:p w14:paraId="22421FB9" w14:textId="77777777" w:rsidR="00827A6B" w:rsidRDefault="00827A6B">
      <w:pPr>
        <w:pStyle w:val="NormalWeb"/>
      </w:pPr>
      <w:r>
        <w:t>The Foundation’s mission work remains substantial, but its financial position requires immediate attention. The confirmed unrestricted cash balance of $9.35 is not sufficient to provide a meaningful operating cushion. Increasing recurring unrestricted donations, developing partnerships, documenting Founder-paid expenses, and building reserves must remain priorities alongside program delivery.</w:t>
      </w:r>
    </w:p>
    <w:p w14:paraId="5DC7AF9B" w14:textId="77777777" w:rsidR="00827A6B" w:rsidRDefault="00827A6B">
      <w:pPr>
        <w:pStyle w:val="NormalWeb"/>
      </w:pPr>
      <w:r>
        <w:t>The Foundation’s financial reporting will continue to distinguish between cash received, restricted balances, expenses incurred, costs paid personally by the Founder, funds raised for specific campaigns, and non-cash mission contributions.</w:t>
      </w:r>
    </w:p>
    <w:p w14:paraId="50A8BE60" w14:textId="77777777" w:rsidR="00827A6B" w:rsidRDefault="00827A6B">
      <w:pPr>
        <w:pStyle w:val="NormalWeb"/>
      </w:pPr>
      <w:r>
        <w:t>The objective is to sustain the Foundation’s ability to respond when communities need support while maintaining transparency, accountability, and responsible stewardship.</w:t>
      </w:r>
    </w:p>
    <w:p w14:paraId="749C4662" w14:textId="77777777" w:rsidR="00827A6B" w:rsidRDefault="00827A6B">
      <w:pPr>
        <w:pStyle w:val="Heading3"/>
        <w:rPr>
          <w:rFonts w:eastAsia="Times New Roman"/>
        </w:rPr>
      </w:pPr>
      <w:r>
        <w:rPr>
          <w:rFonts w:eastAsia="Times New Roman"/>
        </w:rPr>
        <w:t>Final Board Conclusion</w:t>
      </w:r>
    </w:p>
    <w:p w14:paraId="2A4511D1" w14:textId="77777777" w:rsidR="00827A6B" w:rsidRDefault="00827A6B">
      <w:pPr>
        <w:pStyle w:val="NormalWeb"/>
      </w:pPr>
      <w:r>
        <w:t>As of October 22, 2026, the Foundation remains debt-free in its reported records and continues to advance its national mission. Its cash position has been confirmed against the bank statements, but unrestricted operating liquidity remains critically low.</w:t>
      </w:r>
    </w:p>
    <w:p w14:paraId="36C94E47" w14:textId="77777777" w:rsidR="00827A6B" w:rsidRDefault="00827A6B">
      <w:pPr>
        <w:pStyle w:val="NormalWeb"/>
      </w:pPr>
      <w:r>
        <w:t>The Board’s immediate priorities are to strengthen recurring unrestricted support, maintain accurate restricted-fund records, document the source and treatment of operating expenses, and establish a realistic plan for rebuilding operating reserves.</w:t>
      </w:r>
    </w:p>
    <w:p w14:paraId="63CCBAFB" w14:textId="77777777" w:rsidR="00827A6B" w:rsidRDefault="00827A6B">
      <w:pPr>
        <w:pStyle w:val="NormalWeb"/>
      </w:pPr>
      <w:r>
        <w:t>The October website cost of $38.97 was paid personally by the Founder. The identified October operating costs total $966.97 and must be distinguished from cash paid directly by the Foundation.</w:t>
      </w:r>
    </w:p>
    <w:p w14:paraId="402E0A12" w14:textId="77777777" w:rsidR="00827A6B" w:rsidRDefault="00827A6B">
      <w:pPr>
        <w:pStyle w:val="NormalWeb"/>
      </w:pPr>
      <w:r>
        <w:t>The mission-hour totals, pro bono service totals, impact baseline, and Bend campaign distribution figures should continue to be supported by their underlying records. The final month-end report should incorporate the remaining October activity and any additional transactions through October 31.</w:t>
      </w:r>
    </w:p>
    <w:p w14:paraId="41453B0B" w14:textId="77777777" w:rsidR="00827A6B" w:rsidRDefault="00827A6B">
      <w:pPr>
        <w:pStyle w:val="NormalWeb"/>
      </w:pPr>
      <w:r>
        <w:t>The Foundation remains committed to its guiding principle:</w:t>
      </w:r>
    </w:p>
    <w:p w14:paraId="17F6DB0F" w14:textId="77777777" w:rsidR="00827A6B" w:rsidRDefault="00827A6B">
      <w:pPr>
        <w:pStyle w:val="NormalWeb"/>
      </w:pPr>
      <w:r>
        <w:rPr>
          <w:rStyle w:val="Strong"/>
        </w:rPr>
        <w:t>Recognize. Intervene. Prevent.</w:t>
      </w:r>
    </w:p>
    <w:p w14:paraId="743E7B8E" w14:textId="77777777" w:rsidR="00827A6B" w:rsidRDefault="00827A6B">
      <w:pPr>
        <w:pStyle w:val="NormalWeb"/>
      </w:pPr>
      <w:r>
        <w:t>With continued Board engagement, responsible financial oversight, and stronger community support, the Youth Peace &amp; Justice Foundation can work toward sustaining its emergency-response programs, expanding scholarship opportunities, supporting families affected by violence, and continuing its mission of peace and justice.</w:t>
      </w:r>
    </w:p>
    <w:p w14:paraId="7490BABE" w14:textId="77777777" w:rsidR="00827A6B" w:rsidRDefault="00827A6B">
      <w:pPr>
        <w:pStyle w:val="NormalWeb"/>
      </w:pPr>
    </w:p>
    <w:p w14:paraId="43646099" w14:textId="77777777" w:rsidR="00827A6B" w:rsidRDefault="00827A6B">
      <w:pPr>
        <w:pStyle w:val="NormalWeb"/>
      </w:pPr>
    </w:p>
    <w:p w14:paraId="69D47D3C" w14:textId="77777777" w:rsidR="00827A6B" w:rsidRDefault="00827A6B">
      <w:pPr>
        <w:pStyle w:val="NormalWeb"/>
      </w:pPr>
    </w:p>
    <w:p w14:paraId="1C16DDC4" w14:textId="7CDA9D61" w:rsidR="00827A6B" w:rsidRDefault="00827A6B">
      <w:pPr>
        <w:pStyle w:val="NormalWeb"/>
      </w:pPr>
      <w:r>
        <w:t>Respectfully submitted,</w:t>
      </w:r>
    </w:p>
    <w:p w14:paraId="34466053" w14:textId="1A9A6512" w:rsidR="00827A6B" w:rsidRDefault="00827A6B">
      <w:pPr>
        <w:pStyle w:val="NormalWeb"/>
      </w:pPr>
      <w:r>
        <w:rPr>
          <w:rStyle w:val="Strong"/>
        </w:rPr>
        <w:t>Jennifer West</w:t>
      </w:r>
      <w:r>
        <w:br/>
        <w:t>Youth Peace &amp; Justice Foundation</w:t>
      </w:r>
      <w:r>
        <w:br/>
        <w:t>Also known as The Uvalde Foundation For Kids</w:t>
      </w:r>
      <w:r>
        <w:br/>
        <w:t>Charity ID/EIN: 88-3268749</w:t>
      </w:r>
      <w:r>
        <w:br/>
        <w:t>Phone: (254) 499-8027</w:t>
      </w:r>
      <w:r>
        <w:br/>
        <w:t xml:space="preserve">Website: </w:t>
      </w:r>
      <w:hyperlink r:id="rId9" w:history="1">
        <w:r>
          <w:rPr>
            <w:rStyle w:val="Hyperlink"/>
          </w:rPr>
          <w:t>https://www.theuvaldefoundation.com</w:t>
        </w:r>
      </w:hyperlink>
      <w:r>
        <w:br/>
        <w:t xml:space="preserve">Email: </w:t>
      </w:r>
      <w:hyperlink r:id="rId10" w:history="1">
        <w:r>
          <w:rPr>
            <w:rStyle w:val="Hyperlink"/>
          </w:rPr>
          <w:t>youthpeacejusticefoundation@gmail.com</w:t>
        </w:r>
      </w:hyperlink>
    </w:p>
    <w:p w14:paraId="3C46A2DB" w14:textId="77777777" w:rsidR="00827A6B" w:rsidRDefault="00827A6B"/>
    <w:sectPr w:rsidR="00827A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411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D1F6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E033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01D0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852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E6D5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D4C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23B3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700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AF40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250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BC428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872CC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2846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C638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600E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A101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BE090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A608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9E31F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297A4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E90A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26502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501B8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9957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FF10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E9645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0551554">
    <w:abstractNumId w:val="9"/>
  </w:num>
  <w:num w:numId="2" w16cid:durableId="1314093402">
    <w:abstractNumId w:val="10"/>
  </w:num>
  <w:num w:numId="3" w16cid:durableId="412318812">
    <w:abstractNumId w:val="15"/>
  </w:num>
  <w:num w:numId="4" w16cid:durableId="1134639803">
    <w:abstractNumId w:val="5"/>
  </w:num>
  <w:num w:numId="5" w16cid:durableId="1790397298">
    <w:abstractNumId w:val="17"/>
  </w:num>
  <w:num w:numId="6" w16cid:durableId="1533179937">
    <w:abstractNumId w:val="19"/>
  </w:num>
  <w:num w:numId="7" w16cid:durableId="772481032">
    <w:abstractNumId w:val="1"/>
  </w:num>
  <w:num w:numId="8" w16cid:durableId="1839998276">
    <w:abstractNumId w:val="23"/>
  </w:num>
  <w:num w:numId="9" w16cid:durableId="744692125">
    <w:abstractNumId w:val="18"/>
  </w:num>
  <w:num w:numId="10" w16cid:durableId="376854029">
    <w:abstractNumId w:val="14"/>
  </w:num>
  <w:num w:numId="11" w16cid:durableId="1064988292">
    <w:abstractNumId w:val="22"/>
  </w:num>
  <w:num w:numId="12" w16cid:durableId="1470854717">
    <w:abstractNumId w:val="25"/>
  </w:num>
  <w:num w:numId="13" w16cid:durableId="1472164090">
    <w:abstractNumId w:val="13"/>
  </w:num>
  <w:num w:numId="14" w16cid:durableId="1887373290">
    <w:abstractNumId w:val="0"/>
  </w:num>
  <w:num w:numId="15" w16cid:durableId="174268835">
    <w:abstractNumId w:val="12"/>
  </w:num>
  <w:num w:numId="16" w16cid:durableId="1965455724">
    <w:abstractNumId w:val="3"/>
  </w:num>
  <w:num w:numId="17" w16cid:durableId="1638299896">
    <w:abstractNumId w:val="26"/>
  </w:num>
  <w:num w:numId="18" w16cid:durableId="1106003559">
    <w:abstractNumId w:val="2"/>
  </w:num>
  <w:num w:numId="19" w16cid:durableId="2047482090">
    <w:abstractNumId w:val="8"/>
  </w:num>
  <w:num w:numId="20" w16cid:durableId="1030376246">
    <w:abstractNumId w:val="21"/>
  </w:num>
  <w:num w:numId="21" w16cid:durableId="2081363811">
    <w:abstractNumId w:val="4"/>
  </w:num>
  <w:num w:numId="22" w16cid:durableId="1565331189">
    <w:abstractNumId w:val="16"/>
  </w:num>
  <w:num w:numId="23" w16cid:durableId="1570116414">
    <w:abstractNumId w:val="24"/>
  </w:num>
  <w:num w:numId="24" w16cid:durableId="353575810">
    <w:abstractNumId w:val="20"/>
  </w:num>
  <w:num w:numId="25" w16cid:durableId="77869089">
    <w:abstractNumId w:val="7"/>
  </w:num>
  <w:num w:numId="26" w16cid:durableId="283773266">
    <w:abstractNumId w:val="6"/>
  </w:num>
  <w:num w:numId="27" w16cid:durableId="418984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6B"/>
    <w:rsid w:val="003D3FBB"/>
    <w:rsid w:val="0082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DDA8AA"/>
  <w15:chartTrackingRefBased/>
  <w15:docId w15:val="{009CD3C9-7A38-8B49-959C-9E7486E1E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A6B"/>
    <w:rPr>
      <w:rFonts w:eastAsiaTheme="majorEastAsia" w:cstheme="majorBidi"/>
      <w:color w:val="272727" w:themeColor="text1" w:themeTint="D8"/>
    </w:rPr>
  </w:style>
  <w:style w:type="paragraph" w:styleId="Title">
    <w:name w:val="Title"/>
    <w:basedOn w:val="Normal"/>
    <w:next w:val="Normal"/>
    <w:link w:val="TitleChar"/>
    <w:uiPriority w:val="10"/>
    <w:qFormat/>
    <w:rsid w:val="00827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A6B"/>
    <w:pPr>
      <w:spacing w:before="160"/>
      <w:jc w:val="center"/>
    </w:pPr>
    <w:rPr>
      <w:i/>
      <w:iCs/>
      <w:color w:val="404040" w:themeColor="text1" w:themeTint="BF"/>
    </w:rPr>
  </w:style>
  <w:style w:type="character" w:customStyle="1" w:styleId="QuoteChar">
    <w:name w:val="Quote Char"/>
    <w:basedOn w:val="DefaultParagraphFont"/>
    <w:link w:val="Quote"/>
    <w:uiPriority w:val="29"/>
    <w:rsid w:val="00827A6B"/>
    <w:rPr>
      <w:i/>
      <w:iCs/>
      <w:color w:val="404040" w:themeColor="text1" w:themeTint="BF"/>
    </w:rPr>
  </w:style>
  <w:style w:type="paragraph" w:styleId="ListParagraph">
    <w:name w:val="List Paragraph"/>
    <w:basedOn w:val="Normal"/>
    <w:uiPriority w:val="34"/>
    <w:qFormat/>
    <w:rsid w:val="00827A6B"/>
    <w:pPr>
      <w:ind w:left="720"/>
      <w:contextualSpacing/>
    </w:pPr>
  </w:style>
  <w:style w:type="character" w:styleId="IntenseEmphasis">
    <w:name w:val="Intense Emphasis"/>
    <w:basedOn w:val="DefaultParagraphFont"/>
    <w:uiPriority w:val="21"/>
    <w:qFormat/>
    <w:rsid w:val="00827A6B"/>
    <w:rPr>
      <w:i/>
      <w:iCs/>
      <w:color w:val="0F4761" w:themeColor="accent1" w:themeShade="BF"/>
    </w:rPr>
  </w:style>
  <w:style w:type="paragraph" w:styleId="IntenseQuote">
    <w:name w:val="Intense Quote"/>
    <w:basedOn w:val="Normal"/>
    <w:next w:val="Normal"/>
    <w:link w:val="IntenseQuoteChar"/>
    <w:uiPriority w:val="30"/>
    <w:qFormat/>
    <w:rsid w:val="00827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A6B"/>
    <w:rPr>
      <w:i/>
      <w:iCs/>
      <w:color w:val="0F4761" w:themeColor="accent1" w:themeShade="BF"/>
    </w:rPr>
  </w:style>
  <w:style w:type="character" w:styleId="IntenseReference">
    <w:name w:val="Intense Reference"/>
    <w:basedOn w:val="DefaultParagraphFont"/>
    <w:uiPriority w:val="32"/>
    <w:qFormat/>
    <w:rsid w:val="00827A6B"/>
    <w:rPr>
      <w:b/>
      <w:bCs/>
      <w:smallCaps/>
      <w:color w:val="0F4761" w:themeColor="accent1" w:themeShade="BF"/>
      <w:spacing w:val="5"/>
    </w:rPr>
  </w:style>
  <w:style w:type="paragraph" w:styleId="NormalWeb">
    <w:name w:val="Normal (Web)"/>
    <w:basedOn w:val="Normal"/>
    <w:uiPriority w:val="99"/>
    <w:semiHidden/>
    <w:unhideWhenUsed/>
    <w:rsid w:val="00827A6B"/>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827A6B"/>
    <w:rPr>
      <w:b/>
      <w:bCs/>
    </w:rPr>
  </w:style>
  <w:style w:type="character" w:styleId="Hyperlink">
    <w:name w:val="Hyperlink"/>
    <w:basedOn w:val="DefaultParagraphFont"/>
    <w:uiPriority w:val="99"/>
    <w:semiHidden/>
    <w:unhideWhenUsed/>
    <w:rsid w:val="00827A6B"/>
    <w:rPr>
      <w:color w:val="0000FF"/>
      <w:u w:val="single"/>
    </w:rPr>
  </w:style>
  <w:style w:type="character" w:styleId="Emphasis">
    <w:name w:val="Emphasis"/>
    <w:basedOn w:val="DefaultParagraphFont"/>
    <w:uiPriority w:val="20"/>
    <w:qFormat/>
    <w:rsid w:val="00827A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uvaldefoundation.com/projects-8" TargetMode="External" /><Relationship Id="rId3" Type="http://schemas.openxmlformats.org/officeDocument/2006/relationships/settings" Target="settings.xml" /><Relationship Id="rId7" Type="http://schemas.openxmlformats.org/officeDocument/2006/relationships/hyperlink" Target="https://www.theuvaldefoundation.com/projects-8"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ailto:youthpeacejusticefoundation@gmail.com" TargetMode="External" /><Relationship Id="rId11" Type="http://schemas.openxmlformats.org/officeDocument/2006/relationships/fontTable" Target="fontTable.xml" /><Relationship Id="rId5" Type="http://schemas.openxmlformats.org/officeDocument/2006/relationships/hyperlink" Target="https://www.theuvaldefoundation.com/" TargetMode="External" /><Relationship Id="rId10" Type="http://schemas.openxmlformats.org/officeDocument/2006/relationships/hyperlink" Target="mailto:youthpeacejusticefoundation@gmail.com" TargetMode="External" /><Relationship Id="rId4" Type="http://schemas.openxmlformats.org/officeDocument/2006/relationships/webSettings" Target="webSettings.xml" /><Relationship Id="rId9" Type="http://schemas.openxmlformats.org/officeDocument/2006/relationships/hyperlink" Target="https://www.theuvaldefoundatio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6990</Words>
  <Characters>39849</Characters>
  <Application>Microsoft Office Word</Application>
  <DocSecurity>0</DocSecurity>
  <Lines>332</Lines>
  <Paragraphs>93</Paragraphs>
  <ScaleCrop>false</ScaleCrop>
  <Company/>
  <LinksUpToDate>false</LinksUpToDate>
  <CharactersWithSpaces>46746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dbodhichapin@gmail.com</dc:creator>
  <cp:keywords/>
  <dc:description/>
  <cp:lastModifiedBy>dbodhichapin@gmail.com</cp:lastModifiedBy>
  <cp:revision>2</cp:revision>
  <dcterms:created xsi:type="dcterms:W3CDTF">2026-10-22T14:59:00Z</dcterms:created>
  <dcterms:modified xsi:type="dcterms:W3CDTF">2026-10-22T14:59:00Z</dcterms:modified>
</cp:coreProperties>
</file>